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C5F0" w14:textId="47BDDA12" w:rsidR="00D8191C" w:rsidRPr="00A14583" w:rsidRDefault="00D8191C" w:rsidP="00D8191C">
      <w:pPr>
        <w:rPr>
          <w:b/>
          <w:bCs/>
          <w:u w:val="single"/>
        </w:rPr>
      </w:pPr>
      <w:r w:rsidRPr="00A14583">
        <w:rPr>
          <w:b/>
          <w:bCs/>
          <w:u w:val="single"/>
        </w:rPr>
        <w:t xml:space="preserve">College of Earth and Mineral Sciences (EMS) Guidelines </w:t>
      </w:r>
      <w:r w:rsidR="0008278D">
        <w:rPr>
          <w:b/>
          <w:bCs/>
          <w:u w:val="single"/>
        </w:rPr>
        <w:t>–</w:t>
      </w:r>
      <w:r w:rsidRPr="00A14583">
        <w:rPr>
          <w:b/>
          <w:bCs/>
          <w:u w:val="single"/>
        </w:rPr>
        <w:t xml:space="preserve"> </w:t>
      </w:r>
      <w:r w:rsidR="0008278D">
        <w:rPr>
          <w:b/>
          <w:bCs/>
          <w:u w:val="single"/>
        </w:rPr>
        <w:t>Level of</w:t>
      </w:r>
      <w:r w:rsidRPr="00A14583">
        <w:rPr>
          <w:b/>
          <w:bCs/>
          <w:u w:val="single"/>
        </w:rPr>
        <w:t xml:space="preserve"> </w:t>
      </w:r>
      <w:r w:rsidR="0008278D">
        <w:rPr>
          <w:b/>
          <w:bCs/>
          <w:u w:val="single"/>
        </w:rPr>
        <w:t>S</w:t>
      </w:r>
      <w:r w:rsidR="00CB572F">
        <w:rPr>
          <w:b/>
          <w:bCs/>
          <w:u w:val="single"/>
        </w:rPr>
        <w:t>upport</w:t>
      </w:r>
      <w:r w:rsidR="0008278D">
        <w:rPr>
          <w:b/>
          <w:bCs/>
          <w:u w:val="single"/>
        </w:rPr>
        <w:t>, Workload and</w:t>
      </w:r>
      <w:r w:rsidR="00CB572F">
        <w:rPr>
          <w:b/>
          <w:bCs/>
          <w:u w:val="single"/>
        </w:rPr>
        <w:t xml:space="preserve"> </w:t>
      </w:r>
      <w:r w:rsidRPr="00A14583">
        <w:rPr>
          <w:b/>
          <w:bCs/>
          <w:u w:val="single"/>
        </w:rPr>
        <w:t>Funding Sources</w:t>
      </w:r>
      <w:r w:rsidR="0008278D">
        <w:rPr>
          <w:b/>
          <w:bCs/>
          <w:u w:val="single"/>
        </w:rPr>
        <w:t xml:space="preserve"> for Graduate Assistantships</w:t>
      </w:r>
    </w:p>
    <w:p w14:paraId="08027E5D" w14:textId="30B53227" w:rsidR="00242A64" w:rsidRPr="005B7AF2" w:rsidRDefault="00D8191C" w:rsidP="007A385F">
      <w:pPr>
        <w:rPr>
          <w:rFonts w:cstheme="minorHAnsi"/>
        </w:rPr>
      </w:pPr>
      <w:r w:rsidRPr="005B7AF2">
        <w:rPr>
          <w:rFonts w:cstheme="minorHAnsi"/>
          <w:b/>
          <w:bCs/>
        </w:rPr>
        <w:t>Purpose:</w:t>
      </w:r>
      <w:r w:rsidRPr="005B7AF2">
        <w:rPr>
          <w:rFonts w:cstheme="minorHAnsi"/>
        </w:rPr>
        <w:t xml:space="preserve"> To establish guidance</w:t>
      </w:r>
      <w:r w:rsidR="00D02A6D" w:rsidRPr="005B7AF2">
        <w:rPr>
          <w:rFonts w:cstheme="minorHAnsi"/>
        </w:rPr>
        <w:t xml:space="preserve"> for academic departments in EMS</w:t>
      </w:r>
      <w:r w:rsidRPr="005B7AF2">
        <w:rPr>
          <w:rFonts w:cstheme="minorHAnsi"/>
        </w:rPr>
        <w:t xml:space="preserve"> </w:t>
      </w:r>
      <w:r w:rsidR="00941031" w:rsidRPr="005B7AF2">
        <w:rPr>
          <w:rFonts w:cstheme="minorHAnsi"/>
        </w:rPr>
        <w:t xml:space="preserve">pertaining to </w:t>
      </w:r>
      <w:r w:rsidR="008B0FEF" w:rsidRPr="005B7AF2">
        <w:rPr>
          <w:rFonts w:cstheme="minorHAnsi"/>
        </w:rPr>
        <w:t>graduate assistant workload</w:t>
      </w:r>
      <w:r w:rsidR="009602CE" w:rsidRPr="005B7AF2">
        <w:rPr>
          <w:rFonts w:cstheme="minorHAnsi"/>
        </w:rPr>
        <w:t xml:space="preserve">, </w:t>
      </w:r>
      <w:r w:rsidRPr="005B7AF2">
        <w:rPr>
          <w:rFonts w:cstheme="minorHAnsi"/>
        </w:rPr>
        <w:t xml:space="preserve">level of support and the </w:t>
      </w:r>
      <w:r w:rsidR="002E4B0B">
        <w:rPr>
          <w:rFonts w:cstheme="minorHAnsi"/>
        </w:rPr>
        <w:t>permissible</w:t>
      </w:r>
      <w:r w:rsidR="002E4B0B" w:rsidRPr="005B7AF2">
        <w:rPr>
          <w:rFonts w:cstheme="minorHAnsi"/>
        </w:rPr>
        <w:t xml:space="preserve"> </w:t>
      </w:r>
      <w:r w:rsidRPr="005B7AF2">
        <w:rPr>
          <w:rFonts w:cstheme="minorHAnsi"/>
        </w:rPr>
        <w:t xml:space="preserve">funding sources to </w:t>
      </w:r>
      <w:r w:rsidR="002F38FF" w:rsidRPr="005B7AF2">
        <w:rPr>
          <w:rFonts w:cstheme="minorHAnsi"/>
        </w:rPr>
        <w:t xml:space="preserve">provide total </w:t>
      </w:r>
      <w:r w:rsidR="00B365DF" w:rsidRPr="005B7AF2">
        <w:rPr>
          <w:rFonts w:cstheme="minorHAnsi"/>
        </w:rPr>
        <w:t xml:space="preserve">graduate </w:t>
      </w:r>
      <w:r w:rsidR="001E2FB2" w:rsidRPr="005B7AF2">
        <w:rPr>
          <w:rFonts w:cstheme="minorHAnsi"/>
        </w:rPr>
        <w:t>assistan</w:t>
      </w:r>
      <w:r w:rsidR="000232E2" w:rsidRPr="005B7AF2">
        <w:rPr>
          <w:rFonts w:cstheme="minorHAnsi"/>
        </w:rPr>
        <w:t>t</w:t>
      </w:r>
      <w:r w:rsidR="001E2FB2" w:rsidRPr="005B7AF2">
        <w:rPr>
          <w:rFonts w:cstheme="minorHAnsi"/>
        </w:rPr>
        <w:t>ship</w:t>
      </w:r>
      <w:r w:rsidR="002F38FF" w:rsidRPr="005B7AF2">
        <w:rPr>
          <w:rFonts w:cstheme="minorHAnsi"/>
        </w:rPr>
        <w:t xml:space="preserve"> packages</w:t>
      </w:r>
      <w:r w:rsidR="00B365DF" w:rsidRPr="005B7AF2">
        <w:rPr>
          <w:rFonts w:cstheme="minorHAnsi"/>
        </w:rPr>
        <w:t xml:space="preserve"> </w:t>
      </w:r>
      <w:r w:rsidR="002E4B0B">
        <w:rPr>
          <w:rFonts w:cstheme="minorHAnsi"/>
        </w:rPr>
        <w:t>above</w:t>
      </w:r>
      <w:r w:rsidR="00B365DF" w:rsidRPr="005B7AF2">
        <w:rPr>
          <w:rFonts w:cstheme="minorHAnsi"/>
        </w:rPr>
        <w:t xml:space="preserve"> the </w:t>
      </w:r>
      <w:r w:rsidR="000232E2" w:rsidRPr="005B7AF2">
        <w:rPr>
          <w:rFonts w:cstheme="minorHAnsi"/>
        </w:rPr>
        <w:t>Required Minimum Stipend Grade</w:t>
      </w:r>
      <w:r w:rsidRPr="005B7AF2">
        <w:rPr>
          <w:rFonts w:cstheme="minorHAnsi"/>
        </w:rPr>
        <w:t>.  These guidelines do not supersede any Penn State University policies.</w:t>
      </w:r>
    </w:p>
    <w:p w14:paraId="6607B00E" w14:textId="07052656" w:rsidR="00A3378B" w:rsidRPr="005B7AF2" w:rsidRDefault="00D8191C" w:rsidP="007A385F">
      <w:pPr>
        <w:rPr>
          <w:rFonts w:cstheme="minorHAnsi"/>
        </w:rPr>
      </w:pPr>
      <w:r w:rsidRPr="005B7AF2">
        <w:rPr>
          <w:rFonts w:cstheme="minorHAnsi"/>
          <w:b/>
          <w:bCs/>
        </w:rPr>
        <w:t>Background:</w:t>
      </w:r>
      <w:r w:rsidRPr="005B7AF2">
        <w:rPr>
          <w:rFonts w:cstheme="minorHAnsi"/>
        </w:rPr>
        <w:t xml:space="preserve"> </w:t>
      </w:r>
      <w:r w:rsidR="00A3378B" w:rsidRPr="005B7AF2">
        <w:rPr>
          <w:rFonts w:cstheme="minorHAnsi"/>
        </w:rPr>
        <w:t>Graduate Assistants</w:t>
      </w:r>
      <w:r w:rsidR="00D04197" w:rsidRPr="005B7AF2">
        <w:rPr>
          <w:rFonts w:cstheme="minorHAnsi"/>
        </w:rPr>
        <w:t xml:space="preserve"> </w:t>
      </w:r>
      <w:r w:rsidR="00A3378B" w:rsidRPr="005B7AF2">
        <w:rPr>
          <w:rFonts w:cstheme="minorHAnsi"/>
        </w:rPr>
        <w:t>are, first and foremost, graduate students pursuing an education. The</w:t>
      </w:r>
      <w:r w:rsidR="00794136" w:rsidRPr="005B7AF2">
        <w:rPr>
          <w:rFonts w:cstheme="minorHAnsi"/>
        </w:rPr>
        <w:t xml:space="preserve"> </w:t>
      </w:r>
      <w:r w:rsidR="00A3378B" w:rsidRPr="005B7AF2">
        <w:rPr>
          <w:rFonts w:cstheme="minorHAnsi"/>
        </w:rPr>
        <w:t xml:space="preserve">opportunity to work closely with faculty members and undergraduate students in teaching, research, or administrative environments is an integral part of that education. </w:t>
      </w:r>
      <w:r w:rsidR="004D1511" w:rsidRPr="005B7AF2">
        <w:rPr>
          <w:rFonts w:cstheme="minorHAnsi"/>
        </w:rPr>
        <w:t>Graduate students who hold assistantships benefit educationally</w:t>
      </w:r>
      <w:r w:rsidR="00D76BC8" w:rsidRPr="005B7AF2">
        <w:rPr>
          <w:rFonts w:cstheme="minorHAnsi"/>
        </w:rPr>
        <w:t xml:space="preserve"> and</w:t>
      </w:r>
      <w:r w:rsidR="004D1511" w:rsidRPr="005B7AF2">
        <w:rPr>
          <w:rFonts w:cstheme="minorHAnsi"/>
        </w:rPr>
        <w:t xml:space="preserve"> professionally</w:t>
      </w:r>
      <w:r w:rsidR="00D76BC8" w:rsidRPr="005B7AF2">
        <w:rPr>
          <w:rFonts w:cstheme="minorHAnsi"/>
        </w:rPr>
        <w:t>.</w:t>
      </w:r>
      <w:r w:rsidR="004D1511" w:rsidRPr="005B7AF2">
        <w:rPr>
          <w:rFonts w:cstheme="minorHAnsi"/>
        </w:rPr>
        <w:t xml:space="preserve"> </w:t>
      </w:r>
      <w:r w:rsidR="00185A0B" w:rsidRPr="005B7AF2">
        <w:rPr>
          <w:rFonts w:cstheme="minorHAnsi"/>
        </w:rPr>
        <w:t xml:space="preserve">Assistantships </w:t>
      </w:r>
      <w:r w:rsidR="00D76BC8" w:rsidRPr="005B7AF2">
        <w:rPr>
          <w:rFonts w:cstheme="minorHAnsi"/>
        </w:rPr>
        <w:t xml:space="preserve">also </w:t>
      </w:r>
      <w:r w:rsidR="00185A0B" w:rsidRPr="005B7AF2">
        <w:rPr>
          <w:rFonts w:cstheme="minorHAnsi"/>
        </w:rPr>
        <w:t>provide graduate students with the financial resources necessary to pursue their degrees</w:t>
      </w:r>
      <w:r w:rsidR="00EC6B78" w:rsidRPr="005B7AF2">
        <w:rPr>
          <w:rFonts w:cstheme="minorHAnsi"/>
        </w:rPr>
        <w:t>.</w:t>
      </w:r>
    </w:p>
    <w:p w14:paraId="7BBEA34F" w14:textId="0414C94F" w:rsidR="00010B33" w:rsidRPr="00010B33" w:rsidRDefault="00BA56C3" w:rsidP="007A385F">
      <w:pPr>
        <w:rPr>
          <w:rFonts w:cstheme="minorHAnsi"/>
        </w:rPr>
      </w:pPr>
      <w:r w:rsidRPr="005B7AF2">
        <w:rPr>
          <w:rFonts w:cstheme="minorHAnsi"/>
          <w:b/>
          <w:bCs/>
        </w:rPr>
        <w:t xml:space="preserve">Level of support and workload: </w:t>
      </w:r>
      <w:r w:rsidR="00AF5E69" w:rsidRPr="00807216">
        <w:rPr>
          <w:rFonts w:cstheme="minorHAnsi"/>
        </w:rPr>
        <w:t>The College of Earth and Mineral Sciences strives to support all graduate assistants at a minimum Grade 14</w:t>
      </w:r>
      <w:r w:rsidR="00AF5E69" w:rsidRPr="00283BD0">
        <w:rPr>
          <w:rFonts w:cstheme="minorHAnsi"/>
        </w:rPr>
        <w:t xml:space="preserve">. </w:t>
      </w:r>
      <w:r w:rsidR="005F487B">
        <w:rPr>
          <w:rFonts w:cstheme="minorHAnsi"/>
        </w:rPr>
        <w:t xml:space="preserve">Summer </w:t>
      </w:r>
      <w:r w:rsidR="005E332F">
        <w:rPr>
          <w:rFonts w:cstheme="minorHAnsi"/>
        </w:rPr>
        <w:t>stipend is not required</w:t>
      </w:r>
      <w:r w:rsidR="00A765B0">
        <w:rPr>
          <w:rFonts w:cstheme="minorHAnsi"/>
        </w:rPr>
        <w:t>,</w:t>
      </w:r>
      <w:r w:rsidR="005E332F">
        <w:rPr>
          <w:rFonts w:cstheme="minorHAnsi"/>
        </w:rPr>
        <w:t xml:space="preserve"> but </w:t>
      </w:r>
      <w:r w:rsidR="00D3659A">
        <w:rPr>
          <w:rFonts w:cstheme="minorHAnsi"/>
        </w:rPr>
        <w:t xml:space="preserve">for students to be supported on an annual basis, </w:t>
      </w:r>
      <w:r w:rsidR="00B214B2">
        <w:rPr>
          <w:rFonts w:cstheme="minorHAnsi"/>
        </w:rPr>
        <w:t>academic departments</w:t>
      </w:r>
      <w:r w:rsidR="001708D6" w:rsidRPr="001708D6">
        <w:rPr>
          <w:rFonts w:cstheme="minorHAnsi"/>
        </w:rPr>
        <w:t xml:space="preserve"> </w:t>
      </w:r>
      <w:r w:rsidR="00D3659A">
        <w:rPr>
          <w:rFonts w:cstheme="minorHAnsi"/>
        </w:rPr>
        <w:t>should seek to provide additional support and/or scholarship funding during the summer that</w:t>
      </w:r>
      <w:r w:rsidR="001708D6" w:rsidRPr="001708D6">
        <w:rPr>
          <w:rFonts w:cstheme="minorHAnsi"/>
        </w:rPr>
        <w:t xml:space="preserve"> meet</w:t>
      </w:r>
      <w:r w:rsidR="00D3659A">
        <w:rPr>
          <w:rFonts w:cstheme="minorHAnsi"/>
        </w:rPr>
        <w:t>s</w:t>
      </w:r>
      <w:r w:rsidR="001708D6" w:rsidRPr="001708D6">
        <w:rPr>
          <w:rFonts w:cstheme="minorHAnsi"/>
        </w:rPr>
        <w:t xml:space="preserve"> or exceed</w:t>
      </w:r>
      <w:r w:rsidR="00D3659A">
        <w:rPr>
          <w:rFonts w:cstheme="minorHAnsi"/>
        </w:rPr>
        <w:t>s</w:t>
      </w:r>
      <w:r w:rsidR="001708D6" w:rsidRPr="001708D6">
        <w:rPr>
          <w:rFonts w:cstheme="minorHAnsi"/>
        </w:rPr>
        <w:t xml:space="preserve"> the annualized grade 12 half-time minimum</w:t>
      </w:r>
      <w:r w:rsidR="002E44DC">
        <w:rPr>
          <w:rFonts w:cstheme="minorHAnsi"/>
        </w:rPr>
        <w:t>. A</w:t>
      </w:r>
      <w:r w:rsidR="002F5BF0" w:rsidRPr="005B7AF2">
        <w:rPr>
          <w:rFonts w:cstheme="minorHAnsi"/>
        </w:rPr>
        <w:t xml:space="preserve"> two-semester </w:t>
      </w:r>
      <w:r w:rsidR="003B7A1D">
        <w:rPr>
          <w:rFonts w:cstheme="minorHAnsi"/>
        </w:rPr>
        <w:t xml:space="preserve">Grade 12 </w:t>
      </w:r>
      <w:r w:rsidR="002F5BF0" w:rsidRPr="005B7AF2">
        <w:rPr>
          <w:rFonts w:cstheme="minorHAnsi"/>
        </w:rPr>
        <w:t xml:space="preserve">appointment (Fall and Spring) </w:t>
      </w:r>
      <w:r w:rsidR="000B6546" w:rsidRPr="005B7AF2">
        <w:rPr>
          <w:rFonts w:cstheme="minorHAnsi"/>
        </w:rPr>
        <w:t xml:space="preserve">is typically insufficient to cover </w:t>
      </w:r>
      <w:r w:rsidR="002F5BF0" w:rsidRPr="005B7AF2">
        <w:rPr>
          <w:rFonts w:cstheme="minorHAnsi"/>
        </w:rPr>
        <w:t xml:space="preserve">annual </w:t>
      </w:r>
      <w:r w:rsidR="000B6546" w:rsidRPr="005B7AF2">
        <w:rPr>
          <w:rFonts w:cstheme="minorHAnsi"/>
        </w:rPr>
        <w:t>living expenses in the area</w:t>
      </w:r>
      <w:r w:rsidR="001D5176" w:rsidRPr="005B7AF2">
        <w:rPr>
          <w:rFonts w:cstheme="minorHAnsi"/>
        </w:rPr>
        <w:t xml:space="preserve">. </w:t>
      </w:r>
      <w:r w:rsidR="00010B33" w:rsidRPr="00736A99">
        <w:rPr>
          <w:rFonts w:cstheme="minorHAnsi"/>
        </w:rPr>
        <w:t xml:space="preserve">Increasing the </w:t>
      </w:r>
      <w:r w:rsidR="00010B33" w:rsidRPr="00736A99">
        <w:rPr>
          <w:rFonts w:eastAsia="Calibri" w:cstheme="minorHAnsi"/>
          <w:color w:val="000000" w:themeColor="text1"/>
        </w:rPr>
        <w:t xml:space="preserve">standards of </w:t>
      </w:r>
      <w:r w:rsidR="00010B33">
        <w:rPr>
          <w:rFonts w:eastAsia="Calibri" w:cstheme="minorHAnsi"/>
          <w:color w:val="000000" w:themeColor="text1"/>
        </w:rPr>
        <w:t xml:space="preserve">assistantship </w:t>
      </w:r>
      <w:r w:rsidR="00010B33" w:rsidRPr="00736A99">
        <w:rPr>
          <w:rFonts w:eastAsia="Calibri" w:cstheme="minorHAnsi"/>
          <w:color w:val="000000" w:themeColor="text1"/>
        </w:rPr>
        <w:t xml:space="preserve">support above the Required Minimum Stipend Grade </w:t>
      </w:r>
      <w:r w:rsidR="00695D55">
        <w:rPr>
          <w:rFonts w:eastAsia="Calibri" w:cstheme="minorHAnsi"/>
          <w:color w:val="000000" w:themeColor="text1"/>
        </w:rPr>
        <w:t xml:space="preserve">(Grade </w:t>
      </w:r>
      <w:r w:rsidR="006E6B7B">
        <w:rPr>
          <w:rFonts w:eastAsia="Calibri" w:cstheme="minorHAnsi"/>
          <w:color w:val="000000" w:themeColor="text1"/>
        </w:rPr>
        <w:t>12</w:t>
      </w:r>
      <w:r w:rsidR="00695D55">
        <w:rPr>
          <w:rFonts w:eastAsia="Calibri" w:cstheme="minorHAnsi"/>
          <w:color w:val="000000" w:themeColor="text1"/>
        </w:rPr>
        <w:t>)</w:t>
      </w:r>
      <w:r w:rsidR="006E6B7B">
        <w:rPr>
          <w:rFonts w:eastAsia="Calibri" w:cstheme="minorHAnsi"/>
          <w:color w:val="000000" w:themeColor="text1"/>
        </w:rPr>
        <w:t xml:space="preserve"> </w:t>
      </w:r>
      <w:r w:rsidR="00010B33" w:rsidRPr="00736A99">
        <w:rPr>
          <w:rFonts w:eastAsia="Calibri" w:cstheme="minorHAnsi"/>
          <w:color w:val="000000" w:themeColor="text1"/>
        </w:rPr>
        <w:t xml:space="preserve">boosts graduate recruitment, retention, and program competitiveness.  </w:t>
      </w:r>
      <w:r w:rsidR="00010B33" w:rsidRPr="00736A99">
        <w:rPr>
          <w:rFonts w:cstheme="minorHAnsi"/>
        </w:rPr>
        <w:t xml:space="preserve">Higher graduate stipend levels can also be used to </w:t>
      </w:r>
      <w:r w:rsidR="00010B33" w:rsidRPr="00736A99">
        <w:rPr>
          <w:rFonts w:eastAsia="Calibri" w:cstheme="minorHAnsi"/>
          <w:color w:val="000000" w:themeColor="text1"/>
        </w:rPr>
        <w:t>reward individual graduate students for exceptional</w:t>
      </w:r>
      <w:r w:rsidR="00010B33">
        <w:rPr>
          <w:rFonts w:eastAsia="Calibri" w:cstheme="minorHAnsi"/>
          <w:color w:val="000000" w:themeColor="text1"/>
        </w:rPr>
        <w:t xml:space="preserve"> performance and/or successful progression through graduate degree milestones. </w:t>
      </w:r>
    </w:p>
    <w:p w14:paraId="62583471" w14:textId="6F616DE4" w:rsidR="00270FD9" w:rsidRPr="005B7AF2" w:rsidRDefault="00270FD9" w:rsidP="007A385F">
      <w:pPr>
        <w:rPr>
          <w:rFonts w:cstheme="minorHAnsi"/>
          <w:i/>
          <w:iCs/>
          <w:u w:val="single"/>
        </w:rPr>
      </w:pPr>
      <w:r w:rsidRPr="005B7AF2">
        <w:rPr>
          <w:rFonts w:cstheme="minorHAnsi"/>
        </w:rPr>
        <w:t xml:space="preserve">Graduate assistants are expected to be involved in assistantship activities for an approximate total of 18 weeks per fall and/or spring semester, and for a period of up to 12 weeks in the summer.  </w:t>
      </w:r>
      <w:r w:rsidR="00BF61F2">
        <w:rPr>
          <w:rFonts w:cstheme="minorHAnsi"/>
        </w:rPr>
        <w:t xml:space="preserve">However, </w:t>
      </w:r>
      <w:r w:rsidR="00AF5FC1">
        <w:rPr>
          <w:rFonts w:cstheme="minorHAnsi"/>
        </w:rPr>
        <w:t>g</w:t>
      </w:r>
      <w:r w:rsidR="00BA142B" w:rsidRPr="00BA142B">
        <w:rPr>
          <w:rFonts w:cstheme="minorHAnsi"/>
        </w:rPr>
        <w:t xml:space="preserve">raduate </w:t>
      </w:r>
      <w:r w:rsidR="00AF5FC1">
        <w:rPr>
          <w:rFonts w:cstheme="minorHAnsi"/>
        </w:rPr>
        <w:t>a</w:t>
      </w:r>
      <w:r w:rsidR="00BA142B" w:rsidRPr="00BA142B">
        <w:rPr>
          <w:rFonts w:cstheme="minorHAnsi"/>
        </w:rPr>
        <w:t xml:space="preserve">ssistants </w:t>
      </w:r>
      <w:r w:rsidR="00E21B0B">
        <w:rPr>
          <w:rFonts w:cstheme="minorHAnsi"/>
        </w:rPr>
        <w:t>are paid in</w:t>
      </w:r>
      <w:r w:rsidR="00BA142B" w:rsidRPr="00BA142B">
        <w:rPr>
          <w:rFonts w:cstheme="minorHAnsi"/>
        </w:rPr>
        <w:t xml:space="preserve"> five monthly payments </w:t>
      </w:r>
      <w:r w:rsidR="002060CE">
        <w:rPr>
          <w:rFonts w:cstheme="minorHAnsi"/>
        </w:rPr>
        <w:t>in</w:t>
      </w:r>
      <w:r w:rsidR="00234712">
        <w:rPr>
          <w:rFonts w:cstheme="minorHAnsi"/>
        </w:rPr>
        <w:t xml:space="preserve"> the</w:t>
      </w:r>
      <w:r w:rsidR="008E6636" w:rsidRPr="005B7AF2">
        <w:rPr>
          <w:rFonts w:cstheme="minorHAnsi"/>
        </w:rPr>
        <w:t xml:space="preserve"> fall and/or spring semester</w:t>
      </w:r>
      <w:r w:rsidR="00E764CE">
        <w:rPr>
          <w:rFonts w:cstheme="minorHAnsi"/>
        </w:rPr>
        <w:t>, and in</w:t>
      </w:r>
      <w:r w:rsidR="007C59BD">
        <w:rPr>
          <w:rFonts w:cstheme="minorHAnsi"/>
        </w:rPr>
        <w:t xml:space="preserve"> two monthly payments</w:t>
      </w:r>
      <w:r w:rsidR="00BA142B" w:rsidRPr="00BA142B">
        <w:rPr>
          <w:rFonts w:cstheme="minorHAnsi"/>
        </w:rPr>
        <w:t xml:space="preserve"> </w:t>
      </w:r>
      <w:r w:rsidR="007C59BD">
        <w:rPr>
          <w:rFonts w:cstheme="minorHAnsi"/>
        </w:rPr>
        <w:t>in the summer</w:t>
      </w:r>
      <w:r w:rsidR="00234712">
        <w:rPr>
          <w:rFonts w:cstheme="minorHAnsi"/>
        </w:rPr>
        <w:t xml:space="preserve"> </w:t>
      </w:r>
      <w:r w:rsidR="00234712" w:rsidRPr="005B7AF2">
        <w:rPr>
          <w:rFonts w:cstheme="minorHAnsi"/>
        </w:rPr>
        <w:t>(June and July)</w:t>
      </w:r>
      <w:r w:rsidR="007C59BD">
        <w:rPr>
          <w:rFonts w:cstheme="minorHAnsi"/>
        </w:rPr>
        <w:t xml:space="preserve">. </w:t>
      </w:r>
      <w:r w:rsidR="00234712">
        <w:rPr>
          <w:rFonts w:cstheme="minorHAnsi"/>
        </w:rPr>
        <w:t xml:space="preserve">As a result, </w:t>
      </w:r>
      <w:r w:rsidRPr="005B7AF2">
        <w:rPr>
          <w:rFonts w:cstheme="minorHAnsi"/>
        </w:rPr>
        <w:t>monthly stipends in the summer months are paid at a higher rate to account for assistantship activities performed over a longer period</w:t>
      </w:r>
      <w:r w:rsidR="00A055B5">
        <w:rPr>
          <w:rFonts w:cstheme="minorHAnsi"/>
        </w:rPr>
        <w:t xml:space="preserve"> (</w:t>
      </w:r>
      <w:r w:rsidR="00B518E8">
        <w:rPr>
          <w:rFonts w:cstheme="minorHAnsi"/>
        </w:rPr>
        <w:t xml:space="preserve">12 weeks </w:t>
      </w:r>
      <w:r w:rsidRPr="005B7AF2">
        <w:rPr>
          <w:rFonts w:cstheme="minorHAnsi"/>
        </w:rPr>
        <w:t>from mid-May to mid-August</w:t>
      </w:r>
      <w:r w:rsidR="00A055B5">
        <w:rPr>
          <w:rFonts w:cstheme="minorHAnsi"/>
        </w:rPr>
        <w:t>)</w:t>
      </w:r>
      <w:r w:rsidRPr="005B7AF2">
        <w:rPr>
          <w:rFonts w:cstheme="minorHAnsi"/>
        </w:rPr>
        <w:t xml:space="preserve">. </w:t>
      </w:r>
    </w:p>
    <w:p w14:paraId="644B79D6" w14:textId="0DF469D2" w:rsidR="00D8191C" w:rsidRPr="005B7AF2" w:rsidRDefault="00D8191C" w:rsidP="007A385F">
      <w:pPr>
        <w:rPr>
          <w:rFonts w:cstheme="minorHAnsi"/>
        </w:rPr>
      </w:pPr>
      <w:r w:rsidRPr="005B7AF2">
        <w:rPr>
          <w:rFonts w:cstheme="minorHAnsi"/>
        </w:rPr>
        <w:t xml:space="preserve">Graduate assistantships </w:t>
      </w:r>
      <w:r w:rsidR="00D83F4F">
        <w:rPr>
          <w:rFonts w:cstheme="minorHAnsi"/>
        </w:rPr>
        <w:t xml:space="preserve">(GA) </w:t>
      </w:r>
      <w:r w:rsidRPr="005B7AF2">
        <w:rPr>
          <w:rFonts w:cstheme="minorHAnsi"/>
        </w:rPr>
        <w:t>may be one of three types: quarter-time, half-time, or three-quarter-time</w:t>
      </w:r>
      <w:r w:rsidRPr="005B7AF2">
        <w:rPr>
          <w:rFonts w:cstheme="minorHAnsi"/>
          <w:strike/>
        </w:rPr>
        <w:t>.</w:t>
      </w:r>
    </w:p>
    <w:p w14:paraId="3E8E0093" w14:textId="77777777" w:rsidR="00D8191C" w:rsidRPr="005B7AF2" w:rsidRDefault="00D8191C" w:rsidP="007A385F">
      <w:pPr>
        <w:pStyle w:val="ListParagraph"/>
        <w:numPr>
          <w:ilvl w:val="0"/>
          <w:numId w:val="1"/>
        </w:numPr>
        <w:rPr>
          <w:rFonts w:cstheme="minorHAnsi"/>
        </w:rPr>
      </w:pPr>
      <w:r w:rsidRPr="005B7AF2">
        <w:rPr>
          <w:rFonts w:cstheme="minorHAnsi"/>
        </w:rPr>
        <w:t xml:space="preserve">¼ (quarter) time = Graduate student normally registers for 9 to 14 credits per semester (5-7 per summer session) and is expected to provide teaching, research, or administrative assistance that, on average, consists of approximately </w:t>
      </w:r>
      <w:r w:rsidRPr="005B7AF2">
        <w:rPr>
          <w:rFonts w:cstheme="minorHAnsi"/>
          <w:b/>
          <w:bCs/>
        </w:rPr>
        <w:t>10 hours</w:t>
      </w:r>
      <w:r w:rsidRPr="005B7AF2">
        <w:rPr>
          <w:rFonts w:cstheme="minorHAnsi"/>
        </w:rPr>
        <w:t xml:space="preserve"> of assistantship activities a week.</w:t>
      </w:r>
    </w:p>
    <w:p w14:paraId="68B8EE94" w14:textId="77777777" w:rsidR="00D8191C" w:rsidRPr="005B7AF2" w:rsidRDefault="00D8191C" w:rsidP="007A385F">
      <w:pPr>
        <w:pStyle w:val="ListParagraph"/>
        <w:numPr>
          <w:ilvl w:val="0"/>
          <w:numId w:val="1"/>
        </w:numPr>
        <w:rPr>
          <w:rFonts w:cstheme="minorHAnsi"/>
        </w:rPr>
      </w:pPr>
      <w:r w:rsidRPr="005B7AF2">
        <w:rPr>
          <w:rFonts w:cstheme="minorHAnsi"/>
        </w:rPr>
        <w:t xml:space="preserve">½ (half) time = Graduate student normally registers for 9 to 12 credits per semester (4-6 per summer session) and is expected to provide teaching, research, or administrative assistance that, on average, consists of approximately </w:t>
      </w:r>
      <w:r w:rsidRPr="005B7AF2">
        <w:rPr>
          <w:rFonts w:cstheme="minorHAnsi"/>
          <w:b/>
          <w:bCs/>
        </w:rPr>
        <w:t>20 hours</w:t>
      </w:r>
      <w:r w:rsidRPr="005B7AF2">
        <w:rPr>
          <w:rFonts w:cstheme="minorHAnsi"/>
        </w:rPr>
        <w:t xml:space="preserve"> of assistantship activities a week.</w:t>
      </w:r>
    </w:p>
    <w:p w14:paraId="19A5822E" w14:textId="5C26DBEE" w:rsidR="00D8191C" w:rsidRPr="005B7AF2" w:rsidRDefault="00D8191C" w:rsidP="007A385F">
      <w:pPr>
        <w:pStyle w:val="ListParagraph"/>
        <w:numPr>
          <w:ilvl w:val="0"/>
          <w:numId w:val="1"/>
        </w:numPr>
        <w:rPr>
          <w:rFonts w:cstheme="minorHAnsi"/>
        </w:rPr>
      </w:pPr>
      <w:r w:rsidRPr="005B7AF2">
        <w:rPr>
          <w:rFonts w:cstheme="minorHAnsi"/>
        </w:rPr>
        <w:t xml:space="preserve">¾ (three-quarter) time = Graduate student normally registers for 6-8 credits per semester (3-4 per summer session) and is expected to provide teaching, research, or administrative assistance that, on average, consists of approximately </w:t>
      </w:r>
      <w:r w:rsidRPr="005B7AF2">
        <w:rPr>
          <w:rFonts w:cstheme="minorHAnsi"/>
          <w:b/>
          <w:bCs/>
        </w:rPr>
        <w:t>30 hours</w:t>
      </w:r>
      <w:r w:rsidRPr="005B7AF2">
        <w:rPr>
          <w:rFonts w:cstheme="minorHAnsi"/>
        </w:rPr>
        <w:t xml:space="preserve"> of assistantship activities a week</w:t>
      </w:r>
      <w:r w:rsidR="009C4FE5" w:rsidRPr="005B7AF2">
        <w:rPr>
          <w:rFonts w:eastAsia="Calibri" w:cstheme="minorHAnsi"/>
          <w:color w:val="000000" w:themeColor="text1"/>
        </w:rPr>
        <w:t>. Keep in mind that international students are allowed to work on-campus for no more than 20 hours per week during the fall and spring semesters.</w:t>
      </w:r>
    </w:p>
    <w:p w14:paraId="2BD667F6" w14:textId="5BF7B1E7" w:rsidR="00736A99" w:rsidRPr="00010B33" w:rsidRDefault="00D8191C" w:rsidP="007A385F">
      <w:pPr>
        <w:rPr>
          <w:rFonts w:cstheme="minorHAnsi"/>
        </w:rPr>
      </w:pPr>
      <w:r w:rsidRPr="005B7AF2">
        <w:rPr>
          <w:rFonts w:cstheme="minorHAnsi"/>
        </w:rPr>
        <w:lastRenderedPageBreak/>
        <w:t xml:space="preserve">In all cases, </w:t>
      </w:r>
      <w:r w:rsidR="00935B87" w:rsidRPr="005B7AF2">
        <w:rPr>
          <w:rFonts w:cstheme="minorHAnsi"/>
        </w:rPr>
        <w:t xml:space="preserve">unpaid </w:t>
      </w:r>
      <w:r w:rsidRPr="005B7AF2">
        <w:rPr>
          <w:rFonts w:cstheme="minorHAnsi"/>
        </w:rPr>
        <w:t xml:space="preserve">additional hours </w:t>
      </w:r>
      <w:r w:rsidR="00E557C6" w:rsidRPr="005B7AF2">
        <w:rPr>
          <w:rFonts w:cstheme="minorHAnsi"/>
        </w:rPr>
        <w:t xml:space="preserve">of time commitment </w:t>
      </w:r>
      <w:r w:rsidRPr="005B7AF2">
        <w:rPr>
          <w:rFonts w:cstheme="minorHAnsi"/>
        </w:rPr>
        <w:t xml:space="preserve">related to a student’s degree requirements may be necessary, such as related to a graduate student’s research, depending upon the student’s thesis/dissertation project. </w:t>
      </w:r>
      <w:r w:rsidR="002E0385" w:rsidRPr="005B7AF2">
        <w:rPr>
          <w:rFonts w:cstheme="minorHAnsi"/>
        </w:rPr>
        <w:t>T</w:t>
      </w:r>
      <w:r w:rsidR="00527BA1" w:rsidRPr="005B7AF2">
        <w:rPr>
          <w:rFonts w:cstheme="minorHAnsi"/>
        </w:rPr>
        <w:t>he programs supporting the</w:t>
      </w:r>
      <w:r w:rsidR="00D83F4F">
        <w:rPr>
          <w:rFonts w:cstheme="minorHAnsi"/>
        </w:rPr>
        <w:t xml:space="preserve"> graduate assistant</w:t>
      </w:r>
      <w:r w:rsidR="00527BA1" w:rsidRPr="005B7AF2">
        <w:rPr>
          <w:rFonts w:cstheme="minorHAnsi"/>
        </w:rPr>
        <w:t xml:space="preserve"> should be providing the </w:t>
      </w:r>
      <w:r w:rsidR="00D83F4F">
        <w:rPr>
          <w:rFonts w:cstheme="minorHAnsi"/>
        </w:rPr>
        <w:t>student</w:t>
      </w:r>
      <w:r w:rsidR="00D83F4F" w:rsidRPr="005B7AF2">
        <w:rPr>
          <w:rFonts w:cstheme="minorHAnsi"/>
        </w:rPr>
        <w:t xml:space="preserve"> </w:t>
      </w:r>
      <w:r w:rsidR="00527BA1" w:rsidRPr="005B7AF2">
        <w:rPr>
          <w:rFonts w:cstheme="minorHAnsi"/>
        </w:rPr>
        <w:t xml:space="preserve">with the necessary training and mentorship to perform effectively and to render the assistantship as a </w:t>
      </w:r>
      <w:r w:rsidR="00527BA1" w:rsidRPr="00736A99">
        <w:rPr>
          <w:rFonts w:cstheme="minorHAnsi"/>
        </w:rPr>
        <w:t>positive learning opportunity and an important component of their educational experience.</w:t>
      </w:r>
    </w:p>
    <w:p w14:paraId="7B018A6A" w14:textId="7AD83B6D" w:rsidR="00736A99" w:rsidRPr="00736A99" w:rsidRDefault="00736A99" w:rsidP="007A385F">
      <w:pPr>
        <w:rPr>
          <w:rFonts w:cstheme="minorHAnsi"/>
        </w:rPr>
      </w:pPr>
      <w:r w:rsidRPr="00F43A6D">
        <w:rPr>
          <w:rFonts w:cstheme="minorHAnsi"/>
          <w:color w:val="000000" w:themeColor="text1"/>
        </w:rPr>
        <w:t>For additional effort hours, not related to the assigned assistantship activities, a wage appointment should be used</w:t>
      </w:r>
      <w:r w:rsidR="00F43A6D">
        <w:rPr>
          <w:rFonts w:cstheme="minorHAnsi"/>
          <w:color w:val="000000" w:themeColor="text1"/>
        </w:rPr>
        <w:t xml:space="preserve"> instead</w:t>
      </w:r>
      <w:r w:rsidRPr="00F43A6D">
        <w:rPr>
          <w:rFonts w:cstheme="minorHAnsi"/>
          <w:color w:val="000000" w:themeColor="text1"/>
        </w:rPr>
        <w:t xml:space="preserve">, whereas if they </w:t>
      </w:r>
      <w:r w:rsidRPr="00D2698A">
        <w:rPr>
          <w:rFonts w:cstheme="minorHAnsi"/>
        </w:rPr>
        <w:t>are related to the assigned assistantship activities, the appointment should more appropriately be changed to a 3/4-time appointment, rather than adding the additional hours as wage payroll.</w:t>
      </w:r>
    </w:p>
    <w:p w14:paraId="14F2EAAC" w14:textId="462E2BE1" w:rsidR="00D8191C" w:rsidRPr="005B7AF2" w:rsidRDefault="00D8191C" w:rsidP="13D0F087">
      <w:r w:rsidRPr="005B7AF2">
        <w:rPr>
          <w:rFonts w:cstheme="minorHAnsi"/>
          <w:b/>
          <w:bCs/>
        </w:rPr>
        <w:t xml:space="preserve">Funding </w:t>
      </w:r>
      <w:r w:rsidR="00513319" w:rsidRPr="005B7AF2">
        <w:rPr>
          <w:rFonts w:cstheme="minorHAnsi"/>
          <w:b/>
          <w:bCs/>
        </w:rPr>
        <w:t>s</w:t>
      </w:r>
      <w:r w:rsidRPr="005B7AF2">
        <w:rPr>
          <w:rFonts w:cstheme="minorHAnsi"/>
          <w:b/>
          <w:bCs/>
        </w:rPr>
        <w:t>ource:</w:t>
      </w:r>
      <w:r w:rsidRPr="005B7AF2">
        <w:rPr>
          <w:rFonts w:cstheme="minorHAnsi"/>
        </w:rPr>
        <w:t xml:space="preserve">  </w:t>
      </w:r>
      <w:r w:rsidR="0041771F">
        <w:t>P</w:t>
      </w:r>
      <w:r w:rsidR="00EF163A" w:rsidRPr="13D0F087">
        <w:t xml:space="preserve">ossible funding sources </w:t>
      </w:r>
      <w:r w:rsidR="0041771F">
        <w:t>for graduate assistantships</w:t>
      </w:r>
      <w:r w:rsidR="00EF163A">
        <w:rPr>
          <w:rFonts w:eastAsia="Calibri"/>
          <w:color w:val="000000" w:themeColor="text1"/>
        </w:rPr>
        <w:t xml:space="preserve"> </w:t>
      </w:r>
      <w:r w:rsidR="00EF163A" w:rsidRPr="13D0F087">
        <w:t>include but may not be limited to the following:</w:t>
      </w:r>
    </w:p>
    <w:p w14:paraId="2AA9EB00" w14:textId="29ADDA92" w:rsidR="002F5ABF" w:rsidRPr="005045A4" w:rsidRDefault="00A17F17" w:rsidP="13D0F087">
      <w:pPr>
        <w:pStyle w:val="ListParagraph"/>
        <w:numPr>
          <w:ilvl w:val="0"/>
          <w:numId w:val="1"/>
        </w:numPr>
      </w:pPr>
      <w:r w:rsidRPr="004A1C12">
        <w:rPr>
          <w:rFonts w:eastAsia="Calibri"/>
          <w:i/>
          <w:iCs/>
          <w:color w:val="000000" w:themeColor="text1"/>
        </w:rPr>
        <w:t>S</w:t>
      </w:r>
      <w:r w:rsidR="00465047" w:rsidRPr="004A1C12">
        <w:rPr>
          <w:rFonts w:eastAsia="Calibri"/>
          <w:i/>
          <w:iCs/>
          <w:color w:val="000000" w:themeColor="text1"/>
        </w:rPr>
        <w:t xml:space="preserve">ponsored </w:t>
      </w:r>
      <w:r w:rsidR="002F48E8" w:rsidRPr="004A1C12">
        <w:rPr>
          <w:rFonts w:eastAsia="Calibri"/>
          <w:i/>
          <w:iCs/>
          <w:color w:val="000000" w:themeColor="text1"/>
        </w:rPr>
        <w:t>research projects</w:t>
      </w:r>
      <w:r w:rsidR="00BE4407" w:rsidRPr="00794541">
        <w:rPr>
          <w:rFonts w:eastAsia="Calibri"/>
          <w:color w:val="000000" w:themeColor="text1"/>
        </w:rPr>
        <w:t xml:space="preserve">. </w:t>
      </w:r>
      <w:r w:rsidR="009818BB" w:rsidRPr="00881DD8">
        <w:rPr>
          <w:rFonts w:cstheme="minorHAnsi"/>
        </w:rPr>
        <w:t>When budgeting for graduate student salary on sponsored project</w:t>
      </w:r>
      <w:r w:rsidR="009818BB">
        <w:rPr>
          <w:rFonts w:cstheme="minorHAnsi"/>
        </w:rPr>
        <w:t xml:space="preserve">s, PIs should allocate reasonable compensation for work performed by graduate research assistants. </w:t>
      </w:r>
      <w:r w:rsidR="00BE4407" w:rsidRPr="00794541">
        <w:rPr>
          <w:rFonts w:ascii="Calibri" w:hAnsi="Calibri" w:cs="Calibri"/>
          <w:color w:val="000000"/>
        </w:rPr>
        <w:t xml:space="preserve">If </w:t>
      </w:r>
      <w:r w:rsidR="007C1A1E">
        <w:rPr>
          <w:rFonts w:ascii="Calibri" w:hAnsi="Calibri" w:cs="Calibri"/>
          <w:color w:val="000000"/>
        </w:rPr>
        <w:t xml:space="preserve">a graduate research assistant is contributing effort to </w:t>
      </w:r>
      <w:r w:rsidR="00BE4407" w:rsidRPr="00794541">
        <w:rPr>
          <w:rFonts w:ascii="Calibri" w:hAnsi="Calibri" w:cs="Calibri"/>
          <w:color w:val="000000"/>
        </w:rPr>
        <w:t>multiple sponsored awards</w:t>
      </w:r>
      <w:r w:rsidR="00BE4407" w:rsidRPr="005045A4">
        <w:rPr>
          <w:rFonts w:ascii="Calibri" w:hAnsi="Calibri" w:cs="Calibri"/>
          <w:color w:val="000000"/>
        </w:rPr>
        <w:t>, the stipend and tuition percentages on each respective award must match (i.e. 25% stipend and 25% tuition on Award A; 75% stipend and 75% tuition on Award B)</w:t>
      </w:r>
      <w:r w:rsidR="003E6D90">
        <w:rPr>
          <w:rFonts w:ascii="Calibri" w:hAnsi="Calibri" w:cs="Calibri"/>
          <w:color w:val="000000"/>
        </w:rPr>
        <w:t>;</w:t>
      </w:r>
    </w:p>
    <w:p w14:paraId="0D05E46B" w14:textId="625276C2" w:rsidR="00E060B6" w:rsidRPr="00231D3E" w:rsidRDefault="00E060B6" w:rsidP="00E060B6">
      <w:pPr>
        <w:pStyle w:val="ListParagraph"/>
        <w:numPr>
          <w:ilvl w:val="0"/>
          <w:numId w:val="1"/>
        </w:numPr>
      </w:pPr>
      <w:r w:rsidRPr="004A1C12">
        <w:rPr>
          <w:rFonts w:cstheme="minorHAnsi"/>
          <w:i/>
          <w:iCs/>
        </w:rPr>
        <w:t>GA allocation from the general funds managed by the Associate Dean for Graduate Education and Research</w:t>
      </w:r>
      <w:r w:rsidRPr="005B7AF2">
        <w:rPr>
          <w:rFonts w:cstheme="minorHAnsi"/>
        </w:rPr>
        <w:t xml:space="preserve"> (ADGER)</w:t>
      </w:r>
      <w:r w:rsidR="001D689D">
        <w:rPr>
          <w:rFonts w:cstheme="minorHAnsi"/>
        </w:rPr>
        <w:t xml:space="preserve"> to departments and institutes</w:t>
      </w:r>
      <w:r w:rsidR="003E6D90">
        <w:rPr>
          <w:rFonts w:cstheme="minorHAnsi"/>
        </w:rPr>
        <w:t>;</w:t>
      </w:r>
    </w:p>
    <w:p w14:paraId="0D14E7ED" w14:textId="77777777" w:rsidR="00250705" w:rsidRPr="003E6D90" w:rsidRDefault="00250705" w:rsidP="00250705">
      <w:pPr>
        <w:pStyle w:val="ListParagraph"/>
        <w:numPr>
          <w:ilvl w:val="0"/>
          <w:numId w:val="1"/>
        </w:numPr>
      </w:pPr>
      <w:r w:rsidRPr="00D40D50">
        <w:rPr>
          <w:rFonts w:eastAsia="Calibri"/>
          <w:i/>
          <w:iCs/>
          <w:color w:val="000000" w:themeColor="text1"/>
        </w:rPr>
        <w:t>Department/Institute general funds</w:t>
      </w:r>
      <w:r>
        <w:rPr>
          <w:rFonts w:cstheme="minorHAnsi"/>
        </w:rPr>
        <w:t>;</w:t>
      </w:r>
    </w:p>
    <w:p w14:paraId="36189837" w14:textId="7B3E4423" w:rsidR="00E060B6" w:rsidRPr="005045A4" w:rsidRDefault="003E6D90" w:rsidP="00E060B6">
      <w:pPr>
        <w:pStyle w:val="ListParagraph"/>
        <w:numPr>
          <w:ilvl w:val="0"/>
          <w:numId w:val="1"/>
        </w:numPr>
      </w:pPr>
      <w:r w:rsidRPr="004A1C12">
        <w:rPr>
          <w:rFonts w:eastAsia="Calibri"/>
          <w:i/>
          <w:iCs/>
          <w:color w:val="000000" w:themeColor="text1"/>
        </w:rPr>
        <w:t>G</w:t>
      </w:r>
      <w:r w:rsidR="00E060B6" w:rsidRPr="004A1C12">
        <w:rPr>
          <w:rFonts w:eastAsia="Calibri"/>
          <w:i/>
          <w:iCs/>
          <w:color w:val="000000" w:themeColor="text1"/>
        </w:rPr>
        <w:t>ift or endowment funds</w:t>
      </w:r>
      <w:r w:rsidR="00AE0A93">
        <w:rPr>
          <w:rFonts w:eastAsia="Calibri"/>
          <w:color w:val="000000" w:themeColor="text1"/>
        </w:rPr>
        <w:t xml:space="preserve">, as long as those </w:t>
      </w:r>
      <w:r w:rsidR="00E060B6" w:rsidRPr="00AE0A93">
        <w:rPr>
          <w:rFonts w:eastAsia="Calibri"/>
          <w:color w:val="000000" w:themeColor="text1"/>
        </w:rPr>
        <w:t>allow for student support</w:t>
      </w:r>
      <w:r w:rsidR="008D7E6D">
        <w:rPr>
          <w:rFonts w:eastAsia="Calibri"/>
          <w:color w:val="000000" w:themeColor="text1"/>
        </w:rPr>
        <w:t>;</w:t>
      </w:r>
    </w:p>
    <w:p w14:paraId="366CA8D8" w14:textId="048DE5C3" w:rsidR="00B879C5" w:rsidRPr="007C1A1E" w:rsidRDefault="00B81007" w:rsidP="00B879C5">
      <w:pPr>
        <w:pStyle w:val="ListParagraph"/>
        <w:numPr>
          <w:ilvl w:val="0"/>
          <w:numId w:val="1"/>
        </w:numPr>
      </w:pPr>
      <w:r w:rsidRPr="004A1C12">
        <w:rPr>
          <w:rFonts w:eastAsia="Calibri"/>
          <w:i/>
          <w:iCs/>
          <w:color w:val="000000" w:themeColor="text1"/>
        </w:rPr>
        <w:t>A combination of sponsored</w:t>
      </w:r>
      <w:r w:rsidR="00986537" w:rsidRPr="004A1C12">
        <w:rPr>
          <w:rFonts w:eastAsia="Calibri"/>
          <w:i/>
          <w:iCs/>
          <w:color w:val="000000" w:themeColor="text1"/>
        </w:rPr>
        <w:t xml:space="preserve"> research</w:t>
      </w:r>
      <w:r w:rsidR="0016320C" w:rsidRPr="004A1C12">
        <w:rPr>
          <w:rFonts w:eastAsia="Calibri"/>
          <w:i/>
          <w:iCs/>
          <w:color w:val="000000" w:themeColor="text1"/>
        </w:rPr>
        <w:t xml:space="preserve"> </w:t>
      </w:r>
      <w:r w:rsidR="001969FA" w:rsidRPr="004A1C12">
        <w:rPr>
          <w:rFonts w:eastAsia="Calibri"/>
          <w:i/>
          <w:iCs/>
          <w:color w:val="000000" w:themeColor="text1"/>
        </w:rPr>
        <w:t xml:space="preserve">and </w:t>
      </w:r>
      <w:r w:rsidR="00986537" w:rsidRPr="004A1C12">
        <w:rPr>
          <w:rFonts w:eastAsia="Calibri"/>
          <w:i/>
          <w:iCs/>
          <w:color w:val="000000" w:themeColor="text1"/>
        </w:rPr>
        <w:t xml:space="preserve">general </w:t>
      </w:r>
      <w:r w:rsidR="001F4A94">
        <w:rPr>
          <w:rFonts w:eastAsia="Calibri"/>
          <w:i/>
          <w:iCs/>
          <w:color w:val="000000" w:themeColor="text1"/>
        </w:rPr>
        <w:t>funds</w:t>
      </w:r>
      <w:r w:rsidR="00D86FF8">
        <w:rPr>
          <w:rFonts w:eastAsia="Calibri"/>
          <w:i/>
          <w:iCs/>
          <w:color w:val="000000" w:themeColor="text1"/>
        </w:rPr>
        <w:t xml:space="preserve"> </w:t>
      </w:r>
      <w:r w:rsidR="00D86FF8" w:rsidRPr="004A1C12">
        <w:rPr>
          <w:rFonts w:eastAsia="Calibri"/>
          <w:color w:val="000000" w:themeColor="text1"/>
        </w:rPr>
        <w:t>(</w:t>
      </w:r>
      <w:r w:rsidR="00986537" w:rsidRPr="001F4A94">
        <w:rPr>
          <w:rFonts w:eastAsia="Calibri"/>
          <w:color w:val="000000" w:themeColor="text1"/>
        </w:rPr>
        <w:t>or gift/endowment funds</w:t>
      </w:r>
      <w:r w:rsidR="00986537" w:rsidRPr="004A1C12">
        <w:rPr>
          <w:rFonts w:eastAsia="Calibri"/>
          <w:i/>
          <w:iCs/>
          <w:color w:val="000000" w:themeColor="text1"/>
        </w:rPr>
        <w:t xml:space="preserve"> </w:t>
      </w:r>
      <w:r w:rsidR="00986537" w:rsidRPr="005045A4">
        <w:rPr>
          <w:rFonts w:eastAsia="Calibri"/>
          <w:color w:val="000000" w:themeColor="text1"/>
        </w:rPr>
        <w:t>which allow for student support</w:t>
      </w:r>
      <w:r w:rsidR="00D86FF8">
        <w:rPr>
          <w:rFonts w:eastAsia="Calibri"/>
          <w:color w:val="000000" w:themeColor="text1"/>
        </w:rPr>
        <w:t>)</w:t>
      </w:r>
      <w:r w:rsidR="00D2096D" w:rsidRPr="005045A4">
        <w:rPr>
          <w:rFonts w:eastAsia="Calibri"/>
          <w:color w:val="000000" w:themeColor="text1"/>
        </w:rPr>
        <w:t xml:space="preserve">, </w:t>
      </w:r>
      <w:r w:rsidR="00C63909" w:rsidRPr="005045A4">
        <w:rPr>
          <w:rFonts w:eastAsia="Calibri"/>
          <w:color w:val="000000" w:themeColor="text1"/>
        </w:rPr>
        <w:t>as long as the graduate student is putting forth research effort on that sponsored project commensurate to the funding support</w:t>
      </w:r>
      <w:r w:rsidR="009E7219">
        <w:rPr>
          <w:rFonts w:eastAsia="Calibri"/>
          <w:color w:val="000000" w:themeColor="text1"/>
        </w:rPr>
        <w:t xml:space="preserve">, and </w:t>
      </w:r>
      <w:r w:rsidR="00986537" w:rsidRPr="005045A4">
        <w:rPr>
          <w:rFonts w:eastAsia="Calibri"/>
          <w:color w:val="000000" w:themeColor="text1"/>
        </w:rPr>
        <w:t>provided</w:t>
      </w:r>
      <w:r w:rsidR="005045A4">
        <w:rPr>
          <w:rFonts w:eastAsia="Calibri"/>
          <w:color w:val="000000" w:themeColor="text1"/>
        </w:rPr>
        <w:t xml:space="preserve"> that </w:t>
      </w:r>
      <w:r w:rsidR="005045A4" w:rsidRPr="005045A4">
        <w:rPr>
          <w:rFonts w:eastAsia="Calibri"/>
          <w:color w:val="000000" w:themeColor="text1"/>
        </w:rPr>
        <w:t>the percentage of tuition remission charged to sponsored award(s) </w:t>
      </w:r>
      <w:r w:rsidR="005045A4" w:rsidRPr="005045A4">
        <w:rPr>
          <w:rFonts w:eastAsia="Calibri"/>
          <w:color w:val="000000" w:themeColor="text1"/>
          <w:u w:val="single"/>
        </w:rPr>
        <w:t>does not exceed</w:t>
      </w:r>
      <w:r w:rsidR="005045A4" w:rsidRPr="005045A4">
        <w:rPr>
          <w:rFonts w:eastAsia="Calibri"/>
          <w:color w:val="000000" w:themeColor="text1"/>
        </w:rPr>
        <w:t> the percentage of stipend charged to said sponsored awar</w:t>
      </w:r>
      <w:r w:rsidR="005045A4" w:rsidRPr="00EF1390">
        <w:rPr>
          <w:rFonts w:eastAsia="Calibri"/>
          <w:color w:val="000000" w:themeColor="text1"/>
        </w:rPr>
        <w:t>d(s)</w:t>
      </w:r>
      <w:r w:rsidR="00EF1390">
        <w:rPr>
          <w:rFonts w:eastAsia="Calibri"/>
          <w:color w:val="000000" w:themeColor="text1"/>
        </w:rPr>
        <w:t>. T</w:t>
      </w:r>
      <w:r w:rsidR="008E1E80" w:rsidRPr="00EF1390">
        <w:rPr>
          <w:rFonts w:eastAsia="Calibri"/>
          <w:color w:val="000000" w:themeColor="text1"/>
        </w:rPr>
        <w:t>uition</w:t>
      </w:r>
      <w:r w:rsidR="008E1E80">
        <w:rPr>
          <w:rFonts w:eastAsia="Calibri"/>
          <w:color w:val="000000" w:themeColor="text1"/>
        </w:rPr>
        <w:t xml:space="preserve"> remission </w:t>
      </w:r>
      <w:r w:rsidR="00C40B69">
        <w:rPr>
          <w:rFonts w:eastAsia="Calibri"/>
          <w:color w:val="000000" w:themeColor="text1"/>
        </w:rPr>
        <w:t>can be paid in full</w:t>
      </w:r>
      <w:r w:rsidR="00850B73">
        <w:rPr>
          <w:rFonts w:eastAsia="Calibri"/>
          <w:color w:val="000000" w:themeColor="text1"/>
        </w:rPr>
        <w:t xml:space="preserve"> </w:t>
      </w:r>
      <w:r w:rsidR="00EF1390">
        <w:rPr>
          <w:rFonts w:eastAsia="Calibri"/>
          <w:color w:val="000000" w:themeColor="text1"/>
        </w:rPr>
        <w:t>from</w:t>
      </w:r>
      <w:r w:rsidR="00296BC7">
        <w:rPr>
          <w:rFonts w:eastAsia="Calibri"/>
          <w:color w:val="000000" w:themeColor="text1"/>
        </w:rPr>
        <w:t xml:space="preserve"> </w:t>
      </w:r>
      <w:r w:rsidR="00850B73" w:rsidRPr="005045A4">
        <w:rPr>
          <w:rFonts w:eastAsia="Calibri"/>
          <w:color w:val="000000" w:themeColor="text1"/>
        </w:rPr>
        <w:t>general funds or gift/endowment funds</w:t>
      </w:r>
      <w:r w:rsidR="00B879C5">
        <w:rPr>
          <w:rFonts w:eastAsia="Calibri"/>
          <w:color w:val="000000" w:themeColor="text1"/>
        </w:rPr>
        <w:t>.</w:t>
      </w:r>
    </w:p>
    <w:p w14:paraId="4BD23C40" w14:textId="302F87D8" w:rsidR="00265DD4" w:rsidRDefault="00746B51" w:rsidP="0025102C">
      <w:pPr>
        <w:rPr>
          <w:rFonts w:cstheme="minorHAnsi"/>
        </w:rPr>
      </w:pPr>
      <w:r w:rsidRPr="001E2B3D">
        <w:rPr>
          <w:rFonts w:cstheme="minorHAnsi"/>
        </w:rPr>
        <w:t>On</w:t>
      </w:r>
      <w:r w:rsidR="009E582F" w:rsidRPr="001E2B3D">
        <w:rPr>
          <w:rFonts w:cstheme="minorHAnsi"/>
        </w:rPr>
        <w:t xml:space="preserve"> sponsored research,</w:t>
      </w:r>
      <w:r w:rsidR="00CC011C">
        <w:rPr>
          <w:rFonts w:cstheme="minorHAnsi"/>
        </w:rPr>
        <w:t xml:space="preserve"> </w:t>
      </w:r>
      <w:r w:rsidR="00D8191C" w:rsidRPr="00CC011C">
        <w:rPr>
          <w:rFonts w:cstheme="minorHAnsi"/>
        </w:rPr>
        <w:t>assistantship appointments should be related to the graduate student's disciplinary field and wherever possible, tied to the student's program of study so as to contribute in a relevant manner to the student's professional development.</w:t>
      </w:r>
      <w:r w:rsidR="0025102C">
        <w:rPr>
          <w:rFonts w:cstheme="minorHAnsi"/>
        </w:rPr>
        <w:t xml:space="preserve"> </w:t>
      </w:r>
    </w:p>
    <w:p w14:paraId="785151E1" w14:textId="76B2E611" w:rsidR="00D16902" w:rsidRPr="0025102C" w:rsidRDefault="002675F0" w:rsidP="0025102C">
      <w:pPr>
        <w:rPr>
          <w:rFonts w:cstheme="minorHAnsi"/>
        </w:rPr>
      </w:pPr>
      <w:r w:rsidRPr="002675F0">
        <w:rPr>
          <w:rFonts w:cstheme="minorHAnsi"/>
        </w:rPr>
        <w:t>Split graduate assistantships, where a graduate student is funded through both teaching (TA) and research (RA) duties, require careful workload management to ensure the student can balance responsibilities while making progress toward their degree</w:t>
      </w:r>
      <w:r w:rsidR="00741944">
        <w:rPr>
          <w:rFonts w:cstheme="minorHAnsi"/>
        </w:rPr>
        <w:t xml:space="preserve">. </w:t>
      </w:r>
      <w:r w:rsidR="00040B0F" w:rsidRPr="00040B0F">
        <w:rPr>
          <w:rFonts w:cstheme="minorHAnsi"/>
        </w:rPr>
        <w:t>The combined workload should not exceed the standard graduate assistantship hours</w:t>
      </w:r>
      <w:r w:rsidR="001A46EC">
        <w:rPr>
          <w:rFonts w:cstheme="minorHAnsi"/>
        </w:rPr>
        <w:t xml:space="preserve"> by type (</w:t>
      </w:r>
      <w:r w:rsidR="001A46EC" w:rsidRPr="005B7AF2">
        <w:rPr>
          <w:rFonts w:cstheme="minorHAnsi"/>
        </w:rPr>
        <w:t>quarter-time, half-time, or three-quarter-time</w:t>
      </w:r>
      <w:r w:rsidR="001A46EC">
        <w:rPr>
          <w:rFonts w:cstheme="minorHAnsi"/>
        </w:rPr>
        <w:t>)</w:t>
      </w:r>
      <w:r w:rsidR="00040B0F" w:rsidRPr="00040B0F">
        <w:rPr>
          <w:rFonts w:cstheme="minorHAnsi"/>
        </w:rPr>
        <w:t xml:space="preserve">. For example, if </w:t>
      </w:r>
      <w:r w:rsidR="006E785B">
        <w:rPr>
          <w:rFonts w:cstheme="minorHAnsi"/>
        </w:rPr>
        <w:t>a half-time</w:t>
      </w:r>
      <w:r w:rsidR="00040B0F" w:rsidRPr="00040B0F">
        <w:rPr>
          <w:rFonts w:cstheme="minorHAnsi"/>
        </w:rPr>
        <w:t xml:space="preserve"> assistantship is 20 hours/week, this time should be split between teaching and research (e.g., 10 hours for teaching, 10 hours for research). This allows the student to balance academic responsibilities while progressing in their degree program</w:t>
      </w:r>
      <w:r w:rsidR="00040B0F">
        <w:rPr>
          <w:rFonts w:cstheme="minorHAnsi"/>
        </w:rPr>
        <w:t>.</w:t>
      </w:r>
    </w:p>
    <w:p w14:paraId="399AEB37" w14:textId="64AA0904" w:rsidR="0093696F" w:rsidRPr="005B7AF2" w:rsidRDefault="00642895" w:rsidP="007A385F">
      <w:pPr>
        <w:rPr>
          <w:rFonts w:cstheme="minorHAnsi"/>
        </w:rPr>
      </w:pPr>
      <w:r w:rsidRPr="005B7AF2">
        <w:rPr>
          <w:rFonts w:cstheme="minorHAnsi"/>
        </w:rPr>
        <w:t xml:space="preserve">Regardless of </w:t>
      </w:r>
      <w:r w:rsidR="00FC7B49" w:rsidRPr="005B7AF2">
        <w:rPr>
          <w:rFonts w:cstheme="minorHAnsi"/>
        </w:rPr>
        <w:t xml:space="preserve">the mechanism used to </w:t>
      </w:r>
      <w:r w:rsidRPr="005B7AF2">
        <w:rPr>
          <w:rFonts w:cstheme="minorHAnsi"/>
        </w:rPr>
        <w:t>provide total funding packages</w:t>
      </w:r>
      <w:r w:rsidR="00FC7B49" w:rsidRPr="005B7AF2">
        <w:rPr>
          <w:rFonts w:cstheme="minorHAnsi"/>
        </w:rPr>
        <w:t xml:space="preserve">, </w:t>
      </w:r>
      <w:r w:rsidR="00BD0B97" w:rsidRPr="005B7AF2">
        <w:rPr>
          <w:rFonts w:cstheme="minorHAnsi"/>
        </w:rPr>
        <w:t>attention should be paid</w:t>
      </w:r>
      <w:r w:rsidR="003C3E69" w:rsidRPr="005B7AF2">
        <w:rPr>
          <w:rFonts w:cstheme="minorHAnsi"/>
        </w:rPr>
        <w:t xml:space="preserve"> </w:t>
      </w:r>
      <w:r w:rsidR="004A1ACC" w:rsidRPr="005B7AF2">
        <w:rPr>
          <w:rFonts w:cstheme="minorHAnsi"/>
        </w:rPr>
        <w:t xml:space="preserve">to </w:t>
      </w:r>
      <w:r w:rsidR="00E006F0" w:rsidRPr="005B7AF2">
        <w:rPr>
          <w:rFonts w:cstheme="minorHAnsi"/>
        </w:rPr>
        <w:t>avoid</w:t>
      </w:r>
      <w:r w:rsidR="00BB4D7B" w:rsidRPr="005B7AF2">
        <w:rPr>
          <w:rFonts w:cstheme="minorHAnsi"/>
        </w:rPr>
        <w:t xml:space="preserve"> </w:t>
      </w:r>
      <w:r w:rsidR="004A1ACC" w:rsidRPr="005B7AF2">
        <w:rPr>
          <w:rFonts w:cstheme="minorHAnsi"/>
        </w:rPr>
        <w:t xml:space="preserve">potential </w:t>
      </w:r>
      <w:r w:rsidR="00BB4D7B" w:rsidRPr="005B7AF2">
        <w:rPr>
          <w:rFonts w:cstheme="minorHAnsi"/>
        </w:rPr>
        <w:t>negative</w:t>
      </w:r>
      <w:r w:rsidR="001A0694" w:rsidRPr="005B7AF2">
        <w:rPr>
          <w:rFonts w:cstheme="minorHAnsi"/>
        </w:rPr>
        <w:t xml:space="preserve"> </w:t>
      </w:r>
      <w:r w:rsidR="00E006F0" w:rsidRPr="005B7AF2">
        <w:rPr>
          <w:rFonts w:cstheme="minorHAnsi"/>
        </w:rPr>
        <w:t>impact on</w:t>
      </w:r>
      <w:r w:rsidR="00DF3E88" w:rsidRPr="005B7AF2">
        <w:rPr>
          <w:rFonts w:cstheme="minorHAnsi"/>
        </w:rPr>
        <w:t xml:space="preserve"> </w:t>
      </w:r>
      <w:r w:rsidR="00013C47" w:rsidRPr="005B7AF2">
        <w:rPr>
          <w:rFonts w:cstheme="minorHAnsi"/>
        </w:rPr>
        <w:t>the recruitment and retention of</w:t>
      </w:r>
      <w:r w:rsidR="00184106" w:rsidRPr="005B7AF2">
        <w:rPr>
          <w:rFonts w:cstheme="minorHAnsi"/>
        </w:rPr>
        <w:t xml:space="preserve"> </w:t>
      </w:r>
      <w:r w:rsidR="00EE250D" w:rsidRPr="005B7AF2">
        <w:rPr>
          <w:rFonts w:cstheme="minorHAnsi"/>
        </w:rPr>
        <w:t>underrepresented minority</w:t>
      </w:r>
      <w:r w:rsidR="006C051D" w:rsidRPr="005B7AF2">
        <w:rPr>
          <w:rFonts w:cstheme="minorHAnsi"/>
        </w:rPr>
        <w:t>, or otherwise nontraditional</w:t>
      </w:r>
      <w:r w:rsidR="00184106" w:rsidRPr="005B7AF2">
        <w:rPr>
          <w:rFonts w:cstheme="minorHAnsi"/>
        </w:rPr>
        <w:t xml:space="preserve"> graduate students. </w:t>
      </w:r>
      <w:r w:rsidR="00D012BF">
        <w:rPr>
          <w:rFonts w:cstheme="minorHAnsi"/>
        </w:rPr>
        <w:t>Q</w:t>
      </w:r>
      <w:r w:rsidR="006D7074">
        <w:rPr>
          <w:rFonts w:cstheme="minorHAnsi"/>
        </w:rPr>
        <w:t xml:space="preserve">uestions </w:t>
      </w:r>
      <w:r w:rsidR="006D7074" w:rsidRPr="005B7AF2">
        <w:rPr>
          <w:rFonts w:cstheme="minorHAnsi"/>
        </w:rPr>
        <w:t xml:space="preserve">pertaining to graduate assistant workload, </w:t>
      </w:r>
      <w:r w:rsidR="007C1A1E">
        <w:rPr>
          <w:rFonts w:cstheme="minorHAnsi"/>
        </w:rPr>
        <w:t xml:space="preserve">exceptions on </w:t>
      </w:r>
      <w:r w:rsidR="006D7074" w:rsidRPr="005B7AF2">
        <w:rPr>
          <w:rFonts w:cstheme="minorHAnsi"/>
        </w:rPr>
        <w:lastRenderedPageBreak/>
        <w:t>level of support</w:t>
      </w:r>
      <w:r w:rsidR="007C1A1E">
        <w:rPr>
          <w:rFonts w:cstheme="minorHAnsi"/>
        </w:rPr>
        <w:t>,</w:t>
      </w:r>
      <w:r w:rsidR="006D7074">
        <w:rPr>
          <w:rFonts w:cstheme="minorHAnsi"/>
        </w:rPr>
        <w:t xml:space="preserve"> and appropriate mechanisms of funding can be </w:t>
      </w:r>
      <w:r w:rsidR="00736A99">
        <w:rPr>
          <w:rFonts w:cstheme="minorHAnsi"/>
        </w:rPr>
        <w:t>d</w:t>
      </w:r>
      <w:r w:rsidR="006D7074">
        <w:rPr>
          <w:rFonts w:cstheme="minorHAnsi"/>
        </w:rPr>
        <w:t>irected to the Associate Dean for Graduate Education and Research.</w:t>
      </w:r>
    </w:p>
    <w:sectPr w:rsidR="0093696F" w:rsidRPr="005B7AF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30E0" w14:textId="77777777" w:rsidR="00605201" w:rsidRDefault="00605201" w:rsidP="00CA49DF">
      <w:pPr>
        <w:spacing w:after="0" w:line="240" w:lineRule="auto"/>
      </w:pPr>
      <w:r>
        <w:separator/>
      </w:r>
    </w:p>
  </w:endnote>
  <w:endnote w:type="continuationSeparator" w:id="0">
    <w:p w14:paraId="31D2FDE5" w14:textId="77777777" w:rsidR="00605201" w:rsidRDefault="00605201" w:rsidP="00CA49DF">
      <w:pPr>
        <w:spacing w:after="0" w:line="240" w:lineRule="auto"/>
      </w:pPr>
      <w:r>
        <w:continuationSeparator/>
      </w:r>
    </w:p>
  </w:endnote>
  <w:endnote w:type="continuationNotice" w:id="1">
    <w:p w14:paraId="1F3E4886" w14:textId="77777777" w:rsidR="00605201" w:rsidRDefault="00605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775C" w14:textId="77777777" w:rsidR="00605201" w:rsidRDefault="00605201" w:rsidP="00CA49DF">
      <w:pPr>
        <w:spacing w:after="0" w:line="240" w:lineRule="auto"/>
      </w:pPr>
      <w:r>
        <w:separator/>
      </w:r>
    </w:p>
  </w:footnote>
  <w:footnote w:type="continuationSeparator" w:id="0">
    <w:p w14:paraId="2A628F68" w14:textId="77777777" w:rsidR="00605201" w:rsidRDefault="00605201" w:rsidP="00CA49DF">
      <w:pPr>
        <w:spacing w:after="0" w:line="240" w:lineRule="auto"/>
      </w:pPr>
      <w:r>
        <w:continuationSeparator/>
      </w:r>
    </w:p>
  </w:footnote>
  <w:footnote w:type="continuationNotice" w:id="1">
    <w:p w14:paraId="6724F3BC" w14:textId="77777777" w:rsidR="00605201" w:rsidRDefault="00605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C49B" w14:textId="60FB1064" w:rsidR="00CA49DF" w:rsidRDefault="00FD1098">
    <w:pPr>
      <w:pStyle w:val="Header"/>
    </w:pPr>
    <w:r>
      <w:t xml:space="preserve">Last revised – </w:t>
    </w:r>
    <w:r w:rsidR="00EE51EC">
      <w:t>10</w:t>
    </w:r>
    <w:r w:rsidR="003C4D05">
      <w:t>/1</w:t>
    </w:r>
    <w:r w:rsidR="00EE51EC">
      <w:t>8</w:t>
    </w:r>
    <w:r w:rsidR="003C4D05">
      <w:t>/2</w:t>
    </w:r>
    <w:r w:rsidR="00EE51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3B7"/>
    <w:multiLevelType w:val="hybridMultilevel"/>
    <w:tmpl w:val="C374E9B8"/>
    <w:lvl w:ilvl="0" w:tplc="41665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64CD7"/>
    <w:multiLevelType w:val="multilevel"/>
    <w:tmpl w:val="47D6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859894">
    <w:abstractNumId w:val="0"/>
  </w:num>
  <w:num w:numId="2" w16cid:durableId="90723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1C"/>
    <w:rsid w:val="00000BBB"/>
    <w:rsid w:val="000017C5"/>
    <w:rsid w:val="00002B08"/>
    <w:rsid w:val="00010B33"/>
    <w:rsid w:val="00013C47"/>
    <w:rsid w:val="00021AE6"/>
    <w:rsid w:val="000232E2"/>
    <w:rsid w:val="00037922"/>
    <w:rsid w:val="00040B0F"/>
    <w:rsid w:val="00041251"/>
    <w:rsid w:val="0005224D"/>
    <w:rsid w:val="000556C1"/>
    <w:rsid w:val="00061CB0"/>
    <w:rsid w:val="0008278D"/>
    <w:rsid w:val="00082C3E"/>
    <w:rsid w:val="00085E1B"/>
    <w:rsid w:val="000A2141"/>
    <w:rsid w:val="000B395C"/>
    <w:rsid w:val="000B6546"/>
    <w:rsid w:val="000C596F"/>
    <w:rsid w:val="000D0562"/>
    <w:rsid w:val="000D10DB"/>
    <w:rsid w:val="000E758F"/>
    <w:rsid w:val="000F2A1B"/>
    <w:rsid w:val="000F5662"/>
    <w:rsid w:val="000F5778"/>
    <w:rsid w:val="0013022C"/>
    <w:rsid w:val="00136F19"/>
    <w:rsid w:val="00154214"/>
    <w:rsid w:val="0015503E"/>
    <w:rsid w:val="0016320C"/>
    <w:rsid w:val="00163C91"/>
    <w:rsid w:val="00167E16"/>
    <w:rsid w:val="001708D6"/>
    <w:rsid w:val="00180F8F"/>
    <w:rsid w:val="0018282D"/>
    <w:rsid w:val="00184106"/>
    <w:rsid w:val="00185A0B"/>
    <w:rsid w:val="00187A03"/>
    <w:rsid w:val="001917C8"/>
    <w:rsid w:val="00194D34"/>
    <w:rsid w:val="001969FA"/>
    <w:rsid w:val="001A0694"/>
    <w:rsid w:val="001A28EC"/>
    <w:rsid w:val="001A4414"/>
    <w:rsid w:val="001A46EC"/>
    <w:rsid w:val="001A5388"/>
    <w:rsid w:val="001B0167"/>
    <w:rsid w:val="001B13B6"/>
    <w:rsid w:val="001B2B17"/>
    <w:rsid w:val="001C4BA2"/>
    <w:rsid w:val="001D1F1B"/>
    <w:rsid w:val="001D5176"/>
    <w:rsid w:val="001D689D"/>
    <w:rsid w:val="001E055F"/>
    <w:rsid w:val="001E2B3D"/>
    <w:rsid w:val="001E2FB2"/>
    <w:rsid w:val="001E64D8"/>
    <w:rsid w:val="001F4A94"/>
    <w:rsid w:val="0020508D"/>
    <w:rsid w:val="002060CE"/>
    <w:rsid w:val="00214DF5"/>
    <w:rsid w:val="00215ADD"/>
    <w:rsid w:val="0022001E"/>
    <w:rsid w:val="002309AC"/>
    <w:rsid w:val="00231D3E"/>
    <w:rsid w:val="00233308"/>
    <w:rsid w:val="00234712"/>
    <w:rsid w:val="0024131D"/>
    <w:rsid w:val="00242A64"/>
    <w:rsid w:val="00246632"/>
    <w:rsid w:val="002472EA"/>
    <w:rsid w:val="00250705"/>
    <w:rsid w:val="0025102C"/>
    <w:rsid w:val="0025269D"/>
    <w:rsid w:val="002528CF"/>
    <w:rsid w:val="002553BA"/>
    <w:rsid w:val="0025668D"/>
    <w:rsid w:val="00263EE6"/>
    <w:rsid w:val="00265DD4"/>
    <w:rsid w:val="002675F0"/>
    <w:rsid w:val="00270FD9"/>
    <w:rsid w:val="00283BD0"/>
    <w:rsid w:val="00287D5E"/>
    <w:rsid w:val="002901AE"/>
    <w:rsid w:val="00293CC6"/>
    <w:rsid w:val="00296BC7"/>
    <w:rsid w:val="002B03CF"/>
    <w:rsid w:val="002B121A"/>
    <w:rsid w:val="002B15CC"/>
    <w:rsid w:val="002B3B21"/>
    <w:rsid w:val="002B735B"/>
    <w:rsid w:val="002D1684"/>
    <w:rsid w:val="002D45DA"/>
    <w:rsid w:val="002D6194"/>
    <w:rsid w:val="002E0385"/>
    <w:rsid w:val="002E3F5A"/>
    <w:rsid w:val="002E44DC"/>
    <w:rsid w:val="002E4B0B"/>
    <w:rsid w:val="002E6666"/>
    <w:rsid w:val="002F0F46"/>
    <w:rsid w:val="002F38FF"/>
    <w:rsid w:val="002F48E8"/>
    <w:rsid w:val="002F5ABF"/>
    <w:rsid w:val="002F5BF0"/>
    <w:rsid w:val="00303814"/>
    <w:rsid w:val="00320078"/>
    <w:rsid w:val="00330771"/>
    <w:rsid w:val="003310F8"/>
    <w:rsid w:val="003325E2"/>
    <w:rsid w:val="00335520"/>
    <w:rsid w:val="00336387"/>
    <w:rsid w:val="003504C0"/>
    <w:rsid w:val="0035580C"/>
    <w:rsid w:val="00364F60"/>
    <w:rsid w:val="00373611"/>
    <w:rsid w:val="00376417"/>
    <w:rsid w:val="003814EA"/>
    <w:rsid w:val="003927B1"/>
    <w:rsid w:val="003A5769"/>
    <w:rsid w:val="003A7CC0"/>
    <w:rsid w:val="003B0966"/>
    <w:rsid w:val="003B6D84"/>
    <w:rsid w:val="003B7A1D"/>
    <w:rsid w:val="003C28CA"/>
    <w:rsid w:val="003C30EB"/>
    <w:rsid w:val="003C3E69"/>
    <w:rsid w:val="003C4D05"/>
    <w:rsid w:val="003D7AC7"/>
    <w:rsid w:val="003E321B"/>
    <w:rsid w:val="003E6D90"/>
    <w:rsid w:val="003F13C0"/>
    <w:rsid w:val="003F34EE"/>
    <w:rsid w:val="003F4321"/>
    <w:rsid w:val="003F7107"/>
    <w:rsid w:val="003F7761"/>
    <w:rsid w:val="00406C37"/>
    <w:rsid w:val="0041771F"/>
    <w:rsid w:val="004278CF"/>
    <w:rsid w:val="0043398F"/>
    <w:rsid w:val="0043728B"/>
    <w:rsid w:val="00450E83"/>
    <w:rsid w:val="00451E06"/>
    <w:rsid w:val="004521D5"/>
    <w:rsid w:val="00457590"/>
    <w:rsid w:val="00465047"/>
    <w:rsid w:val="00465840"/>
    <w:rsid w:val="0047750E"/>
    <w:rsid w:val="0049109C"/>
    <w:rsid w:val="004A1ACC"/>
    <w:rsid w:val="004A1C12"/>
    <w:rsid w:val="004A364B"/>
    <w:rsid w:val="004C1A63"/>
    <w:rsid w:val="004C6538"/>
    <w:rsid w:val="004D099C"/>
    <w:rsid w:val="004D1511"/>
    <w:rsid w:val="004D6708"/>
    <w:rsid w:val="004F01C1"/>
    <w:rsid w:val="004F0D22"/>
    <w:rsid w:val="005045A4"/>
    <w:rsid w:val="00513319"/>
    <w:rsid w:val="005208C5"/>
    <w:rsid w:val="00523664"/>
    <w:rsid w:val="00527BA1"/>
    <w:rsid w:val="0053358A"/>
    <w:rsid w:val="00542AF2"/>
    <w:rsid w:val="00544341"/>
    <w:rsid w:val="00551361"/>
    <w:rsid w:val="00566E70"/>
    <w:rsid w:val="00572658"/>
    <w:rsid w:val="00581CEF"/>
    <w:rsid w:val="005A008D"/>
    <w:rsid w:val="005B154B"/>
    <w:rsid w:val="005B5D2B"/>
    <w:rsid w:val="005B7AF2"/>
    <w:rsid w:val="005C28FD"/>
    <w:rsid w:val="005D2DBE"/>
    <w:rsid w:val="005E332F"/>
    <w:rsid w:val="005E40AF"/>
    <w:rsid w:val="005F487B"/>
    <w:rsid w:val="00605201"/>
    <w:rsid w:val="00617434"/>
    <w:rsid w:val="00621035"/>
    <w:rsid w:val="006271B0"/>
    <w:rsid w:val="00632C87"/>
    <w:rsid w:val="006333E0"/>
    <w:rsid w:val="00633F48"/>
    <w:rsid w:val="00634756"/>
    <w:rsid w:val="006402E8"/>
    <w:rsid w:val="00641B1B"/>
    <w:rsid w:val="00642895"/>
    <w:rsid w:val="00643541"/>
    <w:rsid w:val="006539F5"/>
    <w:rsid w:val="006550B6"/>
    <w:rsid w:val="00687DE9"/>
    <w:rsid w:val="006949EE"/>
    <w:rsid w:val="00694D29"/>
    <w:rsid w:val="006955C6"/>
    <w:rsid w:val="00695D55"/>
    <w:rsid w:val="006A3761"/>
    <w:rsid w:val="006A435D"/>
    <w:rsid w:val="006B68CA"/>
    <w:rsid w:val="006B72C3"/>
    <w:rsid w:val="006B7A44"/>
    <w:rsid w:val="006B7DE0"/>
    <w:rsid w:val="006C051D"/>
    <w:rsid w:val="006C1876"/>
    <w:rsid w:val="006D1FBA"/>
    <w:rsid w:val="006D7074"/>
    <w:rsid w:val="006E6B7B"/>
    <w:rsid w:val="006E785B"/>
    <w:rsid w:val="006E78C8"/>
    <w:rsid w:val="007036EA"/>
    <w:rsid w:val="0071313D"/>
    <w:rsid w:val="00717B3A"/>
    <w:rsid w:val="00725100"/>
    <w:rsid w:val="00733D88"/>
    <w:rsid w:val="00736A99"/>
    <w:rsid w:val="00741944"/>
    <w:rsid w:val="00741F89"/>
    <w:rsid w:val="00742A38"/>
    <w:rsid w:val="00745FD0"/>
    <w:rsid w:val="00746138"/>
    <w:rsid w:val="00746B51"/>
    <w:rsid w:val="007516E4"/>
    <w:rsid w:val="007548DB"/>
    <w:rsid w:val="00757346"/>
    <w:rsid w:val="00763898"/>
    <w:rsid w:val="00766B31"/>
    <w:rsid w:val="007706E6"/>
    <w:rsid w:val="007712AB"/>
    <w:rsid w:val="0077684B"/>
    <w:rsid w:val="00780B92"/>
    <w:rsid w:val="00780EB7"/>
    <w:rsid w:val="00782C16"/>
    <w:rsid w:val="00794136"/>
    <w:rsid w:val="00794541"/>
    <w:rsid w:val="00797649"/>
    <w:rsid w:val="007A385F"/>
    <w:rsid w:val="007A5615"/>
    <w:rsid w:val="007A72B2"/>
    <w:rsid w:val="007B03A3"/>
    <w:rsid w:val="007B3241"/>
    <w:rsid w:val="007B54C3"/>
    <w:rsid w:val="007C1A1E"/>
    <w:rsid w:val="007C3FE2"/>
    <w:rsid w:val="007C59BD"/>
    <w:rsid w:val="007C6EAC"/>
    <w:rsid w:val="007D025B"/>
    <w:rsid w:val="007D1B6F"/>
    <w:rsid w:val="007E3418"/>
    <w:rsid w:val="007E50FC"/>
    <w:rsid w:val="007F33E6"/>
    <w:rsid w:val="00805BA7"/>
    <w:rsid w:val="00805D10"/>
    <w:rsid w:val="00805F73"/>
    <w:rsid w:val="00806F9A"/>
    <w:rsid w:val="00807216"/>
    <w:rsid w:val="00807EE8"/>
    <w:rsid w:val="008433A0"/>
    <w:rsid w:val="008439FF"/>
    <w:rsid w:val="008502CB"/>
    <w:rsid w:val="00850B73"/>
    <w:rsid w:val="00853A73"/>
    <w:rsid w:val="00854280"/>
    <w:rsid w:val="00855CF4"/>
    <w:rsid w:val="008575EA"/>
    <w:rsid w:val="0086289E"/>
    <w:rsid w:val="00865572"/>
    <w:rsid w:val="00872F03"/>
    <w:rsid w:val="008733A9"/>
    <w:rsid w:val="00873629"/>
    <w:rsid w:val="00881DD8"/>
    <w:rsid w:val="008A13C2"/>
    <w:rsid w:val="008A777E"/>
    <w:rsid w:val="008B0FEF"/>
    <w:rsid w:val="008B3073"/>
    <w:rsid w:val="008B32D5"/>
    <w:rsid w:val="008D4C70"/>
    <w:rsid w:val="008D7E6D"/>
    <w:rsid w:val="008E1E80"/>
    <w:rsid w:val="008E6636"/>
    <w:rsid w:val="00903A54"/>
    <w:rsid w:val="00914BE4"/>
    <w:rsid w:val="00924B70"/>
    <w:rsid w:val="00927C32"/>
    <w:rsid w:val="00935B87"/>
    <w:rsid w:val="0093696F"/>
    <w:rsid w:val="009370AB"/>
    <w:rsid w:val="00941031"/>
    <w:rsid w:val="009602CE"/>
    <w:rsid w:val="00962AA7"/>
    <w:rsid w:val="00965B1B"/>
    <w:rsid w:val="0096789E"/>
    <w:rsid w:val="00970C6E"/>
    <w:rsid w:val="009818BB"/>
    <w:rsid w:val="00986537"/>
    <w:rsid w:val="009924E4"/>
    <w:rsid w:val="009B2A23"/>
    <w:rsid w:val="009C4FE5"/>
    <w:rsid w:val="009C590E"/>
    <w:rsid w:val="009C60DF"/>
    <w:rsid w:val="009E582F"/>
    <w:rsid w:val="009E7219"/>
    <w:rsid w:val="009F0A52"/>
    <w:rsid w:val="009F45C6"/>
    <w:rsid w:val="009F4E90"/>
    <w:rsid w:val="00A032F0"/>
    <w:rsid w:val="00A055B5"/>
    <w:rsid w:val="00A150FF"/>
    <w:rsid w:val="00A171C2"/>
    <w:rsid w:val="00A17F17"/>
    <w:rsid w:val="00A2003B"/>
    <w:rsid w:val="00A20F10"/>
    <w:rsid w:val="00A234F0"/>
    <w:rsid w:val="00A3378B"/>
    <w:rsid w:val="00A3728A"/>
    <w:rsid w:val="00A46235"/>
    <w:rsid w:val="00A54608"/>
    <w:rsid w:val="00A54C93"/>
    <w:rsid w:val="00A5704D"/>
    <w:rsid w:val="00A6111A"/>
    <w:rsid w:val="00A659DC"/>
    <w:rsid w:val="00A66A7F"/>
    <w:rsid w:val="00A7209C"/>
    <w:rsid w:val="00A75249"/>
    <w:rsid w:val="00A765AD"/>
    <w:rsid w:val="00A765B0"/>
    <w:rsid w:val="00A920DD"/>
    <w:rsid w:val="00AA3D52"/>
    <w:rsid w:val="00AB1A28"/>
    <w:rsid w:val="00AB6111"/>
    <w:rsid w:val="00AC7307"/>
    <w:rsid w:val="00AE0A93"/>
    <w:rsid w:val="00AE572D"/>
    <w:rsid w:val="00AE67F8"/>
    <w:rsid w:val="00AF5E69"/>
    <w:rsid w:val="00AF5FC1"/>
    <w:rsid w:val="00B214B2"/>
    <w:rsid w:val="00B272B5"/>
    <w:rsid w:val="00B365DF"/>
    <w:rsid w:val="00B40FF3"/>
    <w:rsid w:val="00B421FA"/>
    <w:rsid w:val="00B518E8"/>
    <w:rsid w:val="00B6068B"/>
    <w:rsid w:val="00B609B6"/>
    <w:rsid w:val="00B81007"/>
    <w:rsid w:val="00B8491A"/>
    <w:rsid w:val="00B86CC2"/>
    <w:rsid w:val="00B879C5"/>
    <w:rsid w:val="00BA142B"/>
    <w:rsid w:val="00BA4438"/>
    <w:rsid w:val="00BA56C3"/>
    <w:rsid w:val="00BB4D7B"/>
    <w:rsid w:val="00BB7E60"/>
    <w:rsid w:val="00BC3236"/>
    <w:rsid w:val="00BD0B97"/>
    <w:rsid w:val="00BD31E6"/>
    <w:rsid w:val="00BD63E5"/>
    <w:rsid w:val="00BE0214"/>
    <w:rsid w:val="00BE1A9A"/>
    <w:rsid w:val="00BE4407"/>
    <w:rsid w:val="00BF2B2E"/>
    <w:rsid w:val="00BF61F2"/>
    <w:rsid w:val="00C01E87"/>
    <w:rsid w:val="00C07482"/>
    <w:rsid w:val="00C316C0"/>
    <w:rsid w:val="00C33D62"/>
    <w:rsid w:val="00C40B69"/>
    <w:rsid w:val="00C47940"/>
    <w:rsid w:val="00C55D3E"/>
    <w:rsid w:val="00C63909"/>
    <w:rsid w:val="00C83703"/>
    <w:rsid w:val="00C84E63"/>
    <w:rsid w:val="00C852AB"/>
    <w:rsid w:val="00C87243"/>
    <w:rsid w:val="00CA49DF"/>
    <w:rsid w:val="00CB3959"/>
    <w:rsid w:val="00CB4493"/>
    <w:rsid w:val="00CB572F"/>
    <w:rsid w:val="00CC011C"/>
    <w:rsid w:val="00CD09DD"/>
    <w:rsid w:val="00CD7071"/>
    <w:rsid w:val="00CE0E3D"/>
    <w:rsid w:val="00CF4977"/>
    <w:rsid w:val="00D012BF"/>
    <w:rsid w:val="00D02A6D"/>
    <w:rsid w:val="00D04197"/>
    <w:rsid w:val="00D04EB5"/>
    <w:rsid w:val="00D16902"/>
    <w:rsid w:val="00D2096D"/>
    <w:rsid w:val="00D26385"/>
    <w:rsid w:val="00D2698A"/>
    <w:rsid w:val="00D27970"/>
    <w:rsid w:val="00D34A4F"/>
    <w:rsid w:val="00D3659A"/>
    <w:rsid w:val="00D5110A"/>
    <w:rsid w:val="00D54B3D"/>
    <w:rsid w:val="00D62C08"/>
    <w:rsid w:val="00D62E6B"/>
    <w:rsid w:val="00D651FF"/>
    <w:rsid w:val="00D6679C"/>
    <w:rsid w:val="00D751BC"/>
    <w:rsid w:val="00D753A0"/>
    <w:rsid w:val="00D76BC8"/>
    <w:rsid w:val="00D8191C"/>
    <w:rsid w:val="00D8209B"/>
    <w:rsid w:val="00D83F4F"/>
    <w:rsid w:val="00D86FF8"/>
    <w:rsid w:val="00D94969"/>
    <w:rsid w:val="00DC57C9"/>
    <w:rsid w:val="00DD0F26"/>
    <w:rsid w:val="00DD7FE8"/>
    <w:rsid w:val="00DE38C0"/>
    <w:rsid w:val="00DE7A8B"/>
    <w:rsid w:val="00DF1176"/>
    <w:rsid w:val="00DF3E88"/>
    <w:rsid w:val="00DF62BF"/>
    <w:rsid w:val="00E006F0"/>
    <w:rsid w:val="00E0143B"/>
    <w:rsid w:val="00E0227D"/>
    <w:rsid w:val="00E060B6"/>
    <w:rsid w:val="00E06214"/>
    <w:rsid w:val="00E1176F"/>
    <w:rsid w:val="00E21B0B"/>
    <w:rsid w:val="00E259DC"/>
    <w:rsid w:val="00E31B1C"/>
    <w:rsid w:val="00E31C66"/>
    <w:rsid w:val="00E449B4"/>
    <w:rsid w:val="00E4613D"/>
    <w:rsid w:val="00E557C6"/>
    <w:rsid w:val="00E6521C"/>
    <w:rsid w:val="00E764CE"/>
    <w:rsid w:val="00E9055E"/>
    <w:rsid w:val="00E915C0"/>
    <w:rsid w:val="00E925C3"/>
    <w:rsid w:val="00E93EB9"/>
    <w:rsid w:val="00E945F9"/>
    <w:rsid w:val="00E96673"/>
    <w:rsid w:val="00EA428E"/>
    <w:rsid w:val="00EB0AEA"/>
    <w:rsid w:val="00EB1AE7"/>
    <w:rsid w:val="00EC5381"/>
    <w:rsid w:val="00EC6B78"/>
    <w:rsid w:val="00ED541B"/>
    <w:rsid w:val="00EE238E"/>
    <w:rsid w:val="00EE250D"/>
    <w:rsid w:val="00EE5137"/>
    <w:rsid w:val="00EE51EC"/>
    <w:rsid w:val="00EE7C83"/>
    <w:rsid w:val="00EF1390"/>
    <w:rsid w:val="00EF163A"/>
    <w:rsid w:val="00F0299F"/>
    <w:rsid w:val="00F1737A"/>
    <w:rsid w:val="00F2012D"/>
    <w:rsid w:val="00F31B84"/>
    <w:rsid w:val="00F31C5B"/>
    <w:rsid w:val="00F43A6D"/>
    <w:rsid w:val="00FB521D"/>
    <w:rsid w:val="00FC1F14"/>
    <w:rsid w:val="00FC7B49"/>
    <w:rsid w:val="00FD1098"/>
    <w:rsid w:val="00FD55C7"/>
    <w:rsid w:val="00FE23D7"/>
    <w:rsid w:val="00FE40F4"/>
    <w:rsid w:val="00FE6F89"/>
    <w:rsid w:val="098C8FB7"/>
    <w:rsid w:val="09EC56FD"/>
    <w:rsid w:val="13D0F087"/>
    <w:rsid w:val="1A247225"/>
    <w:rsid w:val="1B4D79A3"/>
    <w:rsid w:val="22D7377C"/>
    <w:rsid w:val="2979390A"/>
    <w:rsid w:val="5122D657"/>
    <w:rsid w:val="5335959F"/>
    <w:rsid w:val="5B1CC335"/>
    <w:rsid w:val="5B706726"/>
    <w:rsid w:val="6EB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9B8D"/>
  <w15:chartTrackingRefBased/>
  <w15:docId w15:val="{B74CBB49-6057-48DF-97F3-ABADC7D2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1C"/>
    <w:pPr>
      <w:ind w:left="720"/>
      <w:contextualSpacing/>
    </w:pPr>
  </w:style>
  <w:style w:type="character" w:styleId="CommentReference">
    <w:name w:val="annotation reference"/>
    <w:basedOn w:val="DefaultParagraphFont"/>
    <w:uiPriority w:val="99"/>
    <w:semiHidden/>
    <w:unhideWhenUsed/>
    <w:rsid w:val="00D8191C"/>
    <w:rPr>
      <w:sz w:val="16"/>
      <w:szCs w:val="16"/>
    </w:rPr>
  </w:style>
  <w:style w:type="paragraph" w:styleId="CommentText">
    <w:name w:val="annotation text"/>
    <w:basedOn w:val="Normal"/>
    <w:link w:val="CommentTextChar"/>
    <w:uiPriority w:val="99"/>
    <w:semiHidden/>
    <w:unhideWhenUsed/>
    <w:rsid w:val="00D8191C"/>
    <w:pPr>
      <w:spacing w:line="240" w:lineRule="auto"/>
    </w:pPr>
    <w:rPr>
      <w:sz w:val="20"/>
      <w:szCs w:val="20"/>
    </w:rPr>
  </w:style>
  <w:style w:type="character" w:customStyle="1" w:styleId="CommentTextChar">
    <w:name w:val="Comment Text Char"/>
    <w:basedOn w:val="DefaultParagraphFont"/>
    <w:link w:val="CommentText"/>
    <w:uiPriority w:val="99"/>
    <w:semiHidden/>
    <w:rsid w:val="00D8191C"/>
    <w:rPr>
      <w:sz w:val="20"/>
      <w:szCs w:val="20"/>
    </w:rPr>
  </w:style>
  <w:style w:type="paragraph" w:styleId="CommentSubject">
    <w:name w:val="annotation subject"/>
    <w:basedOn w:val="CommentText"/>
    <w:next w:val="CommentText"/>
    <w:link w:val="CommentSubjectChar"/>
    <w:uiPriority w:val="99"/>
    <w:semiHidden/>
    <w:unhideWhenUsed/>
    <w:rsid w:val="003310F8"/>
    <w:rPr>
      <w:b/>
      <w:bCs/>
    </w:rPr>
  </w:style>
  <w:style w:type="character" w:customStyle="1" w:styleId="CommentSubjectChar">
    <w:name w:val="Comment Subject Char"/>
    <w:basedOn w:val="CommentTextChar"/>
    <w:link w:val="CommentSubject"/>
    <w:uiPriority w:val="99"/>
    <w:semiHidden/>
    <w:rsid w:val="003310F8"/>
    <w:rPr>
      <w:b/>
      <w:bCs/>
      <w:sz w:val="20"/>
      <w:szCs w:val="20"/>
    </w:rPr>
  </w:style>
  <w:style w:type="character" w:customStyle="1" w:styleId="apple-converted-space">
    <w:name w:val="apple-converted-space"/>
    <w:basedOn w:val="DefaultParagraphFont"/>
    <w:rsid w:val="003F7107"/>
  </w:style>
  <w:style w:type="paragraph" w:styleId="Header">
    <w:name w:val="header"/>
    <w:basedOn w:val="Normal"/>
    <w:link w:val="HeaderChar"/>
    <w:uiPriority w:val="99"/>
    <w:unhideWhenUsed/>
    <w:rsid w:val="00CA4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DF"/>
  </w:style>
  <w:style w:type="paragraph" w:styleId="Footer">
    <w:name w:val="footer"/>
    <w:basedOn w:val="Normal"/>
    <w:link w:val="FooterChar"/>
    <w:uiPriority w:val="99"/>
    <w:unhideWhenUsed/>
    <w:rsid w:val="00CA4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DF"/>
  </w:style>
  <w:style w:type="paragraph" w:styleId="Revision">
    <w:name w:val="Revision"/>
    <w:hidden/>
    <w:uiPriority w:val="99"/>
    <w:semiHidden/>
    <w:rsid w:val="002E4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51256">
      <w:bodyDiv w:val="1"/>
      <w:marLeft w:val="0"/>
      <w:marRight w:val="0"/>
      <w:marTop w:val="0"/>
      <w:marBottom w:val="0"/>
      <w:divBdr>
        <w:top w:val="none" w:sz="0" w:space="0" w:color="auto"/>
        <w:left w:val="none" w:sz="0" w:space="0" w:color="auto"/>
        <w:bottom w:val="none" w:sz="0" w:space="0" w:color="auto"/>
        <w:right w:val="none" w:sz="0" w:space="0" w:color="auto"/>
      </w:divBdr>
    </w:div>
    <w:div w:id="369034079">
      <w:bodyDiv w:val="1"/>
      <w:marLeft w:val="0"/>
      <w:marRight w:val="0"/>
      <w:marTop w:val="0"/>
      <w:marBottom w:val="0"/>
      <w:divBdr>
        <w:top w:val="none" w:sz="0" w:space="0" w:color="auto"/>
        <w:left w:val="none" w:sz="0" w:space="0" w:color="auto"/>
        <w:bottom w:val="none" w:sz="0" w:space="0" w:color="auto"/>
        <w:right w:val="none" w:sz="0" w:space="0" w:color="auto"/>
      </w:divBdr>
    </w:div>
    <w:div w:id="620234420">
      <w:bodyDiv w:val="1"/>
      <w:marLeft w:val="0"/>
      <w:marRight w:val="0"/>
      <w:marTop w:val="0"/>
      <w:marBottom w:val="0"/>
      <w:divBdr>
        <w:top w:val="none" w:sz="0" w:space="0" w:color="auto"/>
        <w:left w:val="none" w:sz="0" w:space="0" w:color="auto"/>
        <w:bottom w:val="none" w:sz="0" w:space="0" w:color="auto"/>
        <w:right w:val="none" w:sz="0" w:space="0" w:color="auto"/>
      </w:divBdr>
    </w:div>
    <w:div w:id="712533624">
      <w:bodyDiv w:val="1"/>
      <w:marLeft w:val="0"/>
      <w:marRight w:val="0"/>
      <w:marTop w:val="0"/>
      <w:marBottom w:val="0"/>
      <w:divBdr>
        <w:top w:val="none" w:sz="0" w:space="0" w:color="auto"/>
        <w:left w:val="none" w:sz="0" w:space="0" w:color="auto"/>
        <w:bottom w:val="none" w:sz="0" w:space="0" w:color="auto"/>
        <w:right w:val="none" w:sz="0" w:space="0" w:color="auto"/>
      </w:divBdr>
    </w:div>
    <w:div w:id="1199930930">
      <w:bodyDiv w:val="1"/>
      <w:marLeft w:val="0"/>
      <w:marRight w:val="0"/>
      <w:marTop w:val="0"/>
      <w:marBottom w:val="0"/>
      <w:divBdr>
        <w:top w:val="none" w:sz="0" w:space="0" w:color="auto"/>
        <w:left w:val="none" w:sz="0" w:space="0" w:color="auto"/>
        <w:bottom w:val="none" w:sz="0" w:space="0" w:color="auto"/>
        <w:right w:val="none" w:sz="0" w:space="0" w:color="auto"/>
      </w:divBdr>
    </w:div>
    <w:div w:id="1274048303">
      <w:bodyDiv w:val="1"/>
      <w:marLeft w:val="0"/>
      <w:marRight w:val="0"/>
      <w:marTop w:val="0"/>
      <w:marBottom w:val="0"/>
      <w:divBdr>
        <w:top w:val="none" w:sz="0" w:space="0" w:color="auto"/>
        <w:left w:val="none" w:sz="0" w:space="0" w:color="auto"/>
        <w:bottom w:val="none" w:sz="0" w:space="0" w:color="auto"/>
        <w:right w:val="none" w:sz="0" w:space="0" w:color="auto"/>
      </w:divBdr>
    </w:div>
    <w:div w:id="1450197106">
      <w:bodyDiv w:val="1"/>
      <w:marLeft w:val="0"/>
      <w:marRight w:val="0"/>
      <w:marTop w:val="0"/>
      <w:marBottom w:val="0"/>
      <w:divBdr>
        <w:top w:val="none" w:sz="0" w:space="0" w:color="auto"/>
        <w:left w:val="none" w:sz="0" w:space="0" w:color="auto"/>
        <w:bottom w:val="none" w:sz="0" w:space="0" w:color="auto"/>
        <w:right w:val="none" w:sz="0" w:space="0" w:color="auto"/>
      </w:divBdr>
    </w:div>
    <w:div w:id="1454908512">
      <w:bodyDiv w:val="1"/>
      <w:marLeft w:val="0"/>
      <w:marRight w:val="0"/>
      <w:marTop w:val="0"/>
      <w:marBottom w:val="0"/>
      <w:divBdr>
        <w:top w:val="none" w:sz="0" w:space="0" w:color="auto"/>
        <w:left w:val="none" w:sz="0" w:space="0" w:color="auto"/>
        <w:bottom w:val="none" w:sz="0" w:space="0" w:color="auto"/>
        <w:right w:val="none" w:sz="0" w:space="0" w:color="auto"/>
      </w:divBdr>
    </w:div>
    <w:div w:id="1751779028">
      <w:bodyDiv w:val="1"/>
      <w:marLeft w:val="0"/>
      <w:marRight w:val="0"/>
      <w:marTop w:val="0"/>
      <w:marBottom w:val="0"/>
      <w:divBdr>
        <w:top w:val="none" w:sz="0" w:space="0" w:color="auto"/>
        <w:left w:val="none" w:sz="0" w:space="0" w:color="auto"/>
        <w:bottom w:val="none" w:sz="0" w:space="0" w:color="auto"/>
        <w:right w:val="none" w:sz="0" w:space="0" w:color="auto"/>
      </w:divBdr>
    </w:div>
    <w:div w:id="18048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077705-4037-48dc-8223-13a7a5a5f991">
      <Terms xmlns="http://schemas.microsoft.com/office/infopath/2007/PartnerControls"/>
    </lcf76f155ced4ddcb4097134ff3c332f>
    <TaxCatchAll xmlns="e69c6393-b496-4f4d-90d1-fea7b00825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69C1C3E98734EA62B11DB6E6D8B7C" ma:contentTypeVersion="15" ma:contentTypeDescription="Create a new document." ma:contentTypeScope="" ma:versionID="75a5f1dd55d700d18ecbf8d029ca9fc1">
  <xsd:schema xmlns:xsd="http://www.w3.org/2001/XMLSchema" xmlns:xs="http://www.w3.org/2001/XMLSchema" xmlns:p="http://schemas.microsoft.com/office/2006/metadata/properties" xmlns:ns2="6d077705-4037-48dc-8223-13a7a5a5f991" xmlns:ns3="e69c6393-b496-4f4d-90d1-fea7b00825dc" targetNamespace="http://schemas.microsoft.com/office/2006/metadata/properties" ma:root="true" ma:fieldsID="dbe2e87209702eb06e7454c6accb9792" ns2:_="" ns3:_="">
    <xsd:import namespace="6d077705-4037-48dc-8223-13a7a5a5f991"/>
    <xsd:import namespace="e69c6393-b496-4f4d-90d1-fea7b0082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77705-4037-48dc-8223-13a7a5a5f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9c6393-b496-4f4d-90d1-fea7b00825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3acdea-68f2-41b5-bf5d-3c1bd0932651}" ma:internalName="TaxCatchAll" ma:showField="CatchAllData" ma:web="e69c6393-b496-4f4d-90d1-fea7b0082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C2EC9-E76D-0344-9104-EE48DED4F8A1}">
  <ds:schemaRefs>
    <ds:schemaRef ds:uri="http://schemas.openxmlformats.org/officeDocument/2006/bibliography"/>
  </ds:schemaRefs>
</ds:datastoreItem>
</file>

<file path=customXml/itemProps2.xml><?xml version="1.0" encoding="utf-8"?>
<ds:datastoreItem xmlns:ds="http://schemas.openxmlformats.org/officeDocument/2006/customXml" ds:itemID="{8EB2BEBA-52A0-47FC-B347-C66EE877010A}">
  <ds:schemaRefs>
    <ds:schemaRef ds:uri="http://schemas.microsoft.com/office/2006/metadata/properties"/>
    <ds:schemaRef ds:uri="http://schemas.microsoft.com/office/infopath/2007/PartnerControls"/>
    <ds:schemaRef ds:uri="6d077705-4037-48dc-8223-13a7a5a5f991"/>
    <ds:schemaRef ds:uri="e69c6393-b496-4f4d-90d1-fea7b00825dc"/>
  </ds:schemaRefs>
</ds:datastoreItem>
</file>

<file path=customXml/itemProps3.xml><?xml version="1.0" encoding="utf-8"?>
<ds:datastoreItem xmlns:ds="http://schemas.openxmlformats.org/officeDocument/2006/customXml" ds:itemID="{A12984D4-9D26-4A29-BB2B-A31CD353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77705-4037-48dc-8223-13a7a5a5f991"/>
    <ds:schemaRef ds:uri="e69c6393-b496-4f4d-90d1-fea7b0082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9EBFE-553D-4106-B6DA-655B57769E82}">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Karen</dc:creator>
  <cp:keywords/>
  <dc:description/>
  <cp:lastModifiedBy>Karpyn, Zuleima T</cp:lastModifiedBy>
  <cp:revision>56</cp:revision>
  <dcterms:created xsi:type="dcterms:W3CDTF">2024-10-18T19:04:00Z</dcterms:created>
  <dcterms:modified xsi:type="dcterms:W3CDTF">2024-10-22T12:42:00Z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0x01010033B69C1C3E98734EA62B11DB6E6D8B7C</vt:lpwstr>
  </property>
</Properties>
</file>